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58519">
      <w:pPr>
        <w:autoSpaceDE w:val="0"/>
        <w:autoSpaceDN w:val="0"/>
        <w:adjustRightInd w:val="0"/>
        <w:jc w:val="center"/>
        <w:rPr>
          <w:rFonts w:ascii="宋体" w:hAnsi="宋体" w:eastAsia="宋体" w:cs="Times New Roman"/>
          <w:b/>
          <w:kern w:val="0"/>
          <w:sz w:val="48"/>
          <w:szCs w:val="48"/>
        </w:rPr>
      </w:pPr>
      <w:r>
        <w:rPr>
          <w:rFonts w:hint="eastAsia" w:ascii="宋体" w:hAnsi="宋体" w:eastAsia="宋体" w:cs="Times New Roman"/>
          <w:b/>
          <w:kern w:val="0"/>
          <w:sz w:val="48"/>
          <w:szCs w:val="48"/>
        </w:rPr>
        <w:t>梅州市嘉应粮食交易中心</w:t>
      </w:r>
    </w:p>
    <w:p w14:paraId="135C5E9F">
      <w:pPr>
        <w:autoSpaceDE w:val="0"/>
        <w:autoSpaceDN w:val="0"/>
        <w:adjustRightInd w:val="0"/>
        <w:jc w:val="center"/>
        <w:rPr>
          <w:rFonts w:ascii="宋体" w:hAnsi="宋体" w:eastAsia="宋体" w:cs="Times New Roman"/>
          <w:b/>
          <w:kern w:val="0"/>
          <w:sz w:val="48"/>
          <w:szCs w:val="48"/>
        </w:rPr>
      </w:pPr>
      <w:r>
        <w:rPr>
          <w:rFonts w:hint="eastAsia" w:ascii="宋体" w:hAnsi="宋体" w:eastAsia="宋体" w:cs="Times New Roman"/>
          <w:b/>
          <w:kern w:val="0"/>
          <w:sz w:val="48"/>
          <w:szCs w:val="48"/>
        </w:rPr>
        <w:t xml:space="preserve"> 动态食用植物油竞价采购交易合同</w:t>
      </w:r>
    </w:p>
    <w:p w14:paraId="3CB7EDAF">
      <w:pPr>
        <w:autoSpaceDE w:val="0"/>
        <w:autoSpaceDN w:val="0"/>
        <w:adjustRightInd w:val="0"/>
        <w:rPr>
          <w:rFonts w:hint="eastAsia" w:ascii="宋体" w:hAnsi="宋体" w:eastAsia="宋体" w:cs="Times New Roman"/>
          <w:kern w:val="0"/>
          <w:sz w:val="28"/>
          <w:szCs w:val="28"/>
        </w:rPr>
      </w:pPr>
    </w:p>
    <w:p w14:paraId="45A3B068">
      <w:pPr>
        <w:autoSpaceDE w:val="0"/>
        <w:autoSpaceDN w:val="0"/>
        <w:adjustRightInd w:val="0"/>
        <w:rPr>
          <w:rFonts w:ascii="宋体" w:hAnsi="宋体" w:eastAsia="宋体" w:cs="Times New Roman"/>
          <w:kern w:val="0"/>
          <w:sz w:val="28"/>
          <w:szCs w:val="28"/>
          <w:u w:val="single"/>
        </w:rPr>
      </w:pPr>
      <w:r>
        <w:rPr>
          <w:rFonts w:hint="eastAsia" w:ascii="宋体" w:hAnsi="宋体" w:eastAsia="宋体" w:cs="Times New Roman"/>
          <w:kern w:val="0"/>
          <w:sz w:val="28"/>
          <w:szCs w:val="28"/>
        </w:rPr>
        <w:t>合同编号：</w:t>
      </w:r>
    </w:p>
    <w:p w14:paraId="6EC8E6E1">
      <w:pPr>
        <w:autoSpaceDE w:val="0"/>
        <w:autoSpaceDN w:val="0"/>
        <w:adjustRightInd w:val="0"/>
        <w:rPr>
          <w:rFonts w:ascii="宋体" w:hAnsi="宋体" w:eastAsia="宋体" w:cs="Times New Roman"/>
          <w:kern w:val="0"/>
          <w:sz w:val="28"/>
          <w:szCs w:val="28"/>
        </w:rPr>
      </w:pPr>
      <w:r>
        <w:rPr>
          <w:rFonts w:hint="eastAsia" w:ascii="宋体" w:hAnsi="宋体" w:eastAsia="宋体" w:cs="Times New Roman"/>
          <w:kern w:val="0"/>
          <w:sz w:val="28"/>
          <w:szCs w:val="28"/>
        </w:rPr>
        <w:t>买方全称：</w:t>
      </w:r>
      <w:r>
        <w:rPr>
          <w:rFonts w:hint="eastAsia" w:ascii="宋体" w:hAnsi="宋体" w:eastAsia="宋体" w:cs="Times New Roman"/>
          <w:kern w:val="0"/>
          <w:sz w:val="28"/>
          <w:szCs w:val="28"/>
          <w:lang w:val="en-US" w:eastAsia="zh-CN"/>
        </w:rPr>
        <w:t>丰顺县</w:t>
      </w:r>
      <w:r>
        <w:rPr>
          <w:rFonts w:hint="eastAsia" w:ascii="宋体" w:hAnsi="宋体" w:eastAsia="宋体" w:cs="Times New Roman"/>
          <w:kern w:val="0"/>
          <w:sz w:val="28"/>
          <w:szCs w:val="28"/>
        </w:rPr>
        <w:t>粮食收储有限公司</w:t>
      </w:r>
    </w:p>
    <w:p w14:paraId="5F957754">
      <w:pPr>
        <w:rPr>
          <w:rFonts w:ascii="Times New Roman" w:hAnsi="Times New Roman" w:eastAsia="宋体" w:cs="Times New Roman"/>
          <w:sz w:val="28"/>
          <w:szCs w:val="24"/>
        </w:rPr>
      </w:pPr>
      <w:r>
        <w:rPr>
          <w:rFonts w:hint="eastAsia" w:ascii="宋体" w:hAnsi="宋体" w:eastAsia="宋体" w:cs="Times New Roman"/>
          <w:kern w:val="0"/>
          <w:sz w:val="28"/>
          <w:szCs w:val="28"/>
        </w:rPr>
        <w:t>卖方全称：</w:t>
      </w:r>
    </w:p>
    <w:p w14:paraId="1F9E9CF3">
      <w:pPr>
        <w:autoSpaceDE w:val="0"/>
        <w:autoSpaceDN w:val="0"/>
        <w:adjustRightInd w:val="0"/>
        <w:spacing w:after="240"/>
        <w:rPr>
          <w:rFonts w:ascii="宋体" w:hAnsi="宋体" w:eastAsia="宋体" w:cs="Times New Roman"/>
          <w:kern w:val="0"/>
          <w:sz w:val="24"/>
          <w:szCs w:val="24"/>
        </w:rPr>
      </w:pPr>
      <w:r>
        <w:rPr>
          <w:rFonts w:hint="eastAsia" w:ascii="宋体" w:hAnsi="宋体" w:eastAsia="宋体" w:cs="Times New Roman"/>
          <w:kern w:val="0"/>
          <w:sz w:val="28"/>
          <w:szCs w:val="28"/>
        </w:rPr>
        <w:t xml:space="preserve"> </w:t>
      </w:r>
      <w:r>
        <w:rPr>
          <w:rFonts w:hint="eastAsia" w:ascii="宋体" w:hAnsi="宋体" w:eastAsia="宋体" w:cs="Times New Roman"/>
          <w:kern w:val="0"/>
          <w:sz w:val="24"/>
          <w:szCs w:val="24"/>
        </w:rPr>
        <w:t>一</w:t>
      </w:r>
      <w:r>
        <w:rPr>
          <w:rFonts w:hint="eastAsia" w:ascii="宋体" w:hAnsi="宋体" w:eastAsia="宋体" w:cs="Times New Roman"/>
          <w:b/>
          <w:bCs/>
          <w:kern w:val="0"/>
          <w:sz w:val="24"/>
          <w:szCs w:val="24"/>
        </w:rPr>
        <w:t>、成交标的</w:t>
      </w:r>
      <w:r>
        <w:rPr>
          <w:rFonts w:hint="eastAsia" w:ascii="宋体" w:hAnsi="宋体" w:eastAsia="宋体" w:cs="Times New Roman"/>
          <w:kern w:val="0"/>
          <w:sz w:val="24"/>
          <w:szCs w:val="24"/>
        </w:rPr>
        <w:t xml:space="preserve">（见下表）                            单位：元、吨   </w:t>
      </w:r>
      <w:r>
        <w:rPr>
          <w:rFonts w:hint="eastAsia" w:ascii="宋体" w:hAnsi="宋体" w:eastAsia="宋体" w:cs="Times New Roman"/>
          <w:kern w:val="0"/>
          <w:sz w:val="28"/>
          <w:szCs w:val="28"/>
        </w:rPr>
        <w:t xml:space="preserve">  </w:t>
      </w:r>
      <w:r>
        <w:rPr>
          <w:rFonts w:hint="eastAsia" w:ascii="宋体" w:hAnsi="宋体" w:eastAsia="宋体" w:cs="Times New Roman"/>
          <w:kern w:val="0"/>
          <w:sz w:val="24"/>
          <w:szCs w:val="24"/>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2241"/>
        <w:gridCol w:w="1214"/>
        <w:gridCol w:w="3615"/>
      </w:tblGrid>
      <w:tr w14:paraId="3181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715762D9">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标的号</w:t>
            </w:r>
          </w:p>
        </w:tc>
        <w:tc>
          <w:tcPr>
            <w:tcW w:w="2241" w:type="dxa"/>
            <w:tcBorders>
              <w:top w:val="single" w:color="auto" w:sz="4" w:space="0"/>
              <w:left w:val="single" w:color="auto" w:sz="4" w:space="0"/>
              <w:bottom w:val="single" w:color="auto" w:sz="4" w:space="0"/>
              <w:right w:val="single" w:color="auto" w:sz="4" w:space="0"/>
            </w:tcBorders>
            <w:vAlign w:val="center"/>
          </w:tcPr>
          <w:p w14:paraId="7131EC13">
            <w:pPr>
              <w:autoSpaceDE w:val="0"/>
              <w:autoSpaceDN w:val="0"/>
              <w:adjustRightInd w:val="0"/>
              <w:rPr>
                <w:rFonts w:ascii="宋体" w:hAnsi="宋体" w:eastAsia="宋体" w:cs="Times New Roman"/>
                <w:sz w:val="24"/>
                <w:szCs w:val="24"/>
              </w:rPr>
            </w:pPr>
          </w:p>
        </w:tc>
        <w:tc>
          <w:tcPr>
            <w:tcW w:w="1214" w:type="dxa"/>
            <w:tcBorders>
              <w:top w:val="single" w:color="auto" w:sz="4" w:space="0"/>
              <w:left w:val="single" w:color="auto" w:sz="4" w:space="0"/>
              <w:bottom w:val="single" w:color="auto" w:sz="4" w:space="0"/>
              <w:right w:val="single" w:color="auto" w:sz="4" w:space="0"/>
            </w:tcBorders>
            <w:vAlign w:val="center"/>
          </w:tcPr>
          <w:p w14:paraId="032ED8D7">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生产年度</w:t>
            </w:r>
          </w:p>
        </w:tc>
        <w:tc>
          <w:tcPr>
            <w:tcW w:w="3615" w:type="dxa"/>
            <w:tcBorders>
              <w:top w:val="single" w:color="auto" w:sz="4" w:space="0"/>
              <w:left w:val="single" w:color="auto" w:sz="4" w:space="0"/>
              <w:bottom w:val="single" w:color="auto" w:sz="4" w:space="0"/>
              <w:right w:val="single" w:color="auto" w:sz="4" w:space="0"/>
            </w:tcBorders>
            <w:vAlign w:val="center"/>
          </w:tcPr>
          <w:p w14:paraId="299226C7">
            <w:pPr>
              <w:autoSpaceDE w:val="0"/>
              <w:autoSpaceDN w:val="0"/>
              <w:adjustRightInd w:val="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2025年11月5日之后</w:t>
            </w:r>
          </w:p>
        </w:tc>
      </w:tr>
      <w:tr w14:paraId="63B0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3FB9CAB1">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品种</w:t>
            </w:r>
          </w:p>
        </w:tc>
        <w:tc>
          <w:tcPr>
            <w:tcW w:w="2241" w:type="dxa"/>
            <w:tcBorders>
              <w:top w:val="single" w:color="auto" w:sz="4" w:space="0"/>
              <w:left w:val="single" w:color="auto" w:sz="4" w:space="0"/>
              <w:bottom w:val="single" w:color="auto" w:sz="4" w:space="0"/>
              <w:right w:val="single" w:color="auto" w:sz="4" w:space="0"/>
            </w:tcBorders>
            <w:vAlign w:val="center"/>
          </w:tcPr>
          <w:p w14:paraId="4B1BF547">
            <w:pPr>
              <w:autoSpaceDE w:val="0"/>
              <w:autoSpaceDN w:val="0"/>
              <w:adjustRightInd w:val="0"/>
              <w:rPr>
                <w:rFonts w:ascii="宋体" w:hAnsi="宋体" w:eastAsia="宋体" w:cs="Times New Roman"/>
                <w:sz w:val="24"/>
                <w:szCs w:val="24"/>
              </w:rPr>
            </w:pPr>
            <w:r>
              <w:rPr>
                <w:rFonts w:hint="eastAsia" w:ascii="宋体" w:hAnsi="宋体" w:eastAsia="宋体" w:cs="Times New Roman"/>
                <w:sz w:val="24"/>
                <w:szCs w:val="24"/>
              </w:rPr>
              <w:t>食用植物油</w:t>
            </w:r>
          </w:p>
        </w:tc>
        <w:tc>
          <w:tcPr>
            <w:tcW w:w="1214" w:type="dxa"/>
            <w:tcBorders>
              <w:top w:val="single" w:color="auto" w:sz="4" w:space="0"/>
              <w:left w:val="single" w:color="auto" w:sz="4" w:space="0"/>
              <w:bottom w:val="single" w:color="auto" w:sz="4" w:space="0"/>
              <w:right w:val="single" w:color="auto" w:sz="4" w:space="0"/>
            </w:tcBorders>
            <w:vAlign w:val="center"/>
          </w:tcPr>
          <w:p w14:paraId="5609EF2E">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数量</w:t>
            </w:r>
          </w:p>
        </w:tc>
        <w:tc>
          <w:tcPr>
            <w:tcW w:w="3615" w:type="dxa"/>
            <w:tcBorders>
              <w:top w:val="single" w:color="auto" w:sz="4" w:space="0"/>
              <w:left w:val="single" w:color="auto" w:sz="4" w:space="0"/>
              <w:bottom w:val="single" w:color="auto" w:sz="4" w:space="0"/>
              <w:right w:val="single" w:color="auto" w:sz="4" w:space="0"/>
            </w:tcBorders>
            <w:vAlign w:val="center"/>
          </w:tcPr>
          <w:p w14:paraId="2A9D98E7">
            <w:pPr>
              <w:autoSpaceDE w:val="0"/>
              <w:autoSpaceDN w:val="0"/>
              <w:adjustRightInd w:val="0"/>
              <w:rPr>
                <w:rFonts w:ascii="宋体" w:hAnsi="宋体" w:eastAsia="宋体" w:cs="Times New Roman"/>
                <w:sz w:val="24"/>
                <w:szCs w:val="24"/>
              </w:rPr>
            </w:pPr>
            <w:r>
              <w:rPr>
                <w:rFonts w:hint="eastAsia" w:ascii="宋体" w:hAnsi="宋体" w:eastAsia="宋体" w:cs="Times New Roman"/>
                <w:sz w:val="24"/>
                <w:szCs w:val="24"/>
                <w:lang w:val="en-US" w:eastAsia="zh-CN"/>
              </w:rPr>
              <w:t>60</w:t>
            </w:r>
            <w:r>
              <w:rPr>
                <w:rFonts w:hint="eastAsia" w:ascii="宋体" w:hAnsi="宋体" w:eastAsia="宋体" w:cs="Times New Roman"/>
                <w:sz w:val="24"/>
                <w:szCs w:val="24"/>
              </w:rPr>
              <w:t>吨</w:t>
            </w:r>
          </w:p>
        </w:tc>
      </w:tr>
      <w:tr w14:paraId="0608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1A5E038E">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等级</w:t>
            </w:r>
          </w:p>
        </w:tc>
        <w:tc>
          <w:tcPr>
            <w:tcW w:w="2241" w:type="dxa"/>
            <w:tcBorders>
              <w:top w:val="single" w:color="auto" w:sz="4" w:space="0"/>
              <w:left w:val="single" w:color="auto" w:sz="4" w:space="0"/>
              <w:bottom w:val="single" w:color="auto" w:sz="4" w:space="0"/>
              <w:right w:val="single" w:color="auto" w:sz="4" w:space="0"/>
            </w:tcBorders>
            <w:vAlign w:val="center"/>
          </w:tcPr>
          <w:p w14:paraId="0165DD1B">
            <w:pPr>
              <w:autoSpaceDE w:val="0"/>
              <w:autoSpaceDN w:val="0"/>
              <w:adjustRightInd w:val="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二</w:t>
            </w:r>
            <w:r>
              <w:rPr>
                <w:rFonts w:hint="eastAsia" w:ascii="宋体" w:hAnsi="宋体" w:eastAsia="宋体" w:cs="Times New Roman"/>
                <w:sz w:val="24"/>
                <w:szCs w:val="24"/>
              </w:rPr>
              <w:t>级以上</w:t>
            </w:r>
          </w:p>
        </w:tc>
        <w:tc>
          <w:tcPr>
            <w:tcW w:w="1214" w:type="dxa"/>
            <w:tcBorders>
              <w:top w:val="single" w:color="auto" w:sz="4" w:space="0"/>
              <w:left w:val="single" w:color="auto" w:sz="4" w:space="0"/>
              <w:bottom w:val="single" w:color="auto" w:sz="4" w:space="0"/>
              <w:right w:val="single" w:color="auto" w:sz="4" w:space="0"/>
            </w:tcBorders>
            <w:vAlign w:val="center"/>
          </w:tcPr>
          <w:p w14:paraId="7BD7F937">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单价</w:t>
            </w:r>
          </w:p>
        </w:tc>
        <w:tc>
          <w:tcPr>
            <w:tcW w:w="3615" w:type="dxa"/>
            <w:tcBorders>
              <w:top w:val="single" w:color="auto" w:sz="4" w:space="0"/>
              <w:left w:val="single" w:color="auto" w:sz="4" w:space="0"/>
              <w:bottom w:val="single" w:color="auto" w:sz="4" w:space="0"/>
              <w:right w:val="single" w:color="auto" w:sz="4" w:space="0"/>
            </w:tcBorders>
            <w:vAlign w:val="center"/>
          </w:tcPr>
          <w:p w14:paraId="7A51AE7B">
            <w:pPr>
              <w:autoSpaceDE w:val="0"/>
              <w:autoSpaceDN w:val="0"/>
              <w:adjustRightInd w:val="0"/>
              <w:rPr>
                <w:rFonts w:ascii="宋体" w:hAnsi="宋体" w:eastAsia="宋体" w:cs="Times New Roman"/>
                <w:sz w:val="24"/>
                <w:szCs w:val="24"/>
              </w:rPr>
            </w:pPr>
            <w:r>
              <w:rPr>
                <w:rFonts w:hint="eastAsia" w:ascii="宋体" w:hAnsi="宋体" w:eastAsia="宋体" w:cs="Times New Roman"/>
                <w:sz w:val="24"/>
                <w:szCs w:val="24"/>
                <w:lang w:val="en-US" w:eastAsia="zh-CN"/>
              </w:rPr>
              <w:t>XXX</w:t>
            </w:r>
            <w:r>
              <w:rPr>
                <w:rFonts w:hint="eastAsia" w:ascii="宋体" w:hAnsi="宋体" w:eastAsia="宋体" w:cs="Times New Roman"/>
                <w:sz w:val="24"/>
                <w:szCs w:val="24"/>
              </w:rPr>
              <w:t>元/吨</w:t>
            </w:r>
          </w:p>
        </w:tc>
      </w:tr>
      <w:tr w14:paraId="34BF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118492FB">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产地</w:t>
            </w:r>
          </w:p>
        </w:tc>
        <w:tc>
          <w:tcPr>
            <w:tcW w:w="2241" w:type="dxa"/>
            <w:tcBorders>
              <w:top w:val="single" w:color="auto" w:sz="4" w:space="0"/>
              <w:left w:val="single" w:color="auto" w:sz="4" w:space="0"/>
              <w:bottom w:val="single" w:color="auto" w:sz="4" w:space="0"/>
              <w:right w:val="single" w:color="auto" w:sz="4" w:space="0"/>
            </w:tcBorders>
            <w:vAlign w:val="center"/>
          </w:tcPr>
          <w:p w14:paraId="54C76BD7">
            <w:pPr>
              <w:autoSpaceDE w:val="0"/>
              <w:autoSpaceDN w:val="0"/>
              <w:adjustRightInd w:val="0"/>
              <w:rPr>
                <w:rFonts w:ascii="宋体" w:hAnsi="宋体" w:eastAsia="宋体" w:cs="Times New Roman"/>
                <w:sz w:val="24"/>
                <w:szCs w:val="24"/>
              </w:rPr>
            </w:pPr>
            <w:r>
              <w:rPr>
                <w:rFonts w:hint="eastAsia" w:ascii="宋体" w:hAnsi="宋体" w:eastAsia="宋体" w:cs="Times New Roman"/>
                <w:kern w:val="0"/>
                <w:sz w:val="24"/>
                <w:szCs w:val="24"/>
              </w:rPr>
              <w:t>国内</w:t>
            </w:r>
          </w:p>
        </w:tc>
        <w:tc>
          <w:tcPr>
            <w:tcW w:w="1214" w:type="dxa"/>
            <w:tcBorders>
              <w:top w:val="single" w:color="auto" w:sz="4" w:space="0"/>
              <w:left w:val="single" w:color="auto" w:sz="4" w:space="0"/>
              <w:bottom w:val="single" w:color="auto" w:sz="4" w:space="0"/>
              <w:right w:val="single" w:color="auto" w:sz="4" w:space="0"/>
            </w:tcBorders>
            <w:vAlign w:val="center"/>
          </w:tcPr>
          <w:p w14:paraId="09E58A1C">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总金额</w:t>
            </w:r>
          </w:p>
        </w:tc>
        <w:tc>
          <w:tcPr>
            <w:tcW w:w="3615" w:type="dxa"/>
            <w:tcBorders>
              <w:top w:val="single" w:color="auto" w:sz="4" w:space="0"/>
              <w:left w:val="single" w:color="auto" w:sz="4" w:space="0"/>
              <w:bottom w:val="single" w:color="auto" w:sz="4" w:space="0"/>
              <w:right w:val="single" w:color="auto" w:sz="4" w:space="0"/>
            </w:tcBorders>
            <w:vAlign w:val="center"/>
          </w:tcPr>
          <w:p w14:paraId="77827EFC">
            <w:pPr>
              <w:autoSpaceDE w:val="0"/>
              <w:autoSpaceDN w:val="0"/>
              <w:adjustRightInd w:val="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XXX元</w:t>
            </w:r>
          </w:p>
        </w:tc>
      </w:tr>
      <w:tr w14:paraId="1FA4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46FA0B43">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交货方式</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1B1758DD">
            <w:pPr>
              <w:autoSpaceDE w:val="0"/>
              <w:autoSpaceDN w:val="0"/>
              <w:adjustRightInd w:val="0"/>
              <w:rPr>
                <w:rFonts w:ascii="宋体" w:hAnsi="宋体" w:eastAsia="宋体" w:cs="Times New Roman"/>
                <w:sz w:val="24"/>
                <w:szCs w:val="24"/>
              </w:rPr>
            </w:pPr>
            <w:r>
              <w:rPr>
                <w:rFonts w:hint="eastAsia" w:ascii="宋体" w:hAnsi="宋体" w:eastAsia="宋体" w:cs="Times New Roman"/>
                <w:sz w:val="24"/>
                <w:szCs w:val="24"/>
              </w:rPr>
              <w:t>仓库堆好交货</w:t>
            </w:r>
          </w:p>
        </w:tc>
      </w:tr>
      <w:tr w14:paraId="73E6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0BF5196F">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交货期限</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0FBB5C33">
            <w:pPr>
              <w:autoSpaceDE w:val="0"/>
              <w:autoSpaceDN w:val="0"/>
              <w:adjustRightInd w:val="0"/>
              <w:rPr>
                <w:rFonts w:ascii="宋体" w:hAnsi="宋体" w:eastAsia="宋体" w:cs="Times New Roman"/>
                <w:sz w:val="24"/>
                <w:szCs w:val="24"/>
              </w:rPr>
            </w:pP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日—202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22</w:t>
            </w:r>
            <w:r>
              <w:rPr>
                <w:rFonts w:hint="eastAsia" w:ascii="宋体" w:hAnsi="宋体" w:eastAsia="宋体" w:cs="Times New Roman"/>
                <w:sz w:val="24"/>
                <w:szCs w:val="24"/>
              </w:rPr>
              <w:t>日，100%的标的数量送抵指定仓库</w:t>
            </w:r>
          </w:p>
        </w:tc>
      </w:tr>
      <w:tr w14:paraId="1A22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48D93D3D">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存放地点</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31DA7914">
            <w:pPr>
              <w:autoSpaceDE w:val="0"/>
              <w:autoSpaceDN w:val="0"/>
              <w:adjustRightInd w:val="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中标企业仓库</w:t>
            </w:r>
          </w:p>
        </w:tc>
      </w:tr>
      <w:tr w14:paraId="0BC3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43493048">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包装要求</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53DA2584">
            <w:pPr>
              <w:autoSpaceDE w:val="0"/>
              <w:autoSpaceDN w:val="0"/>
              <w:adjustRightInd w:val="0"/>
              <w:rPr>
                <w:rFonts w:ascii="宋体" w:hAnsi="宋体" w:eastAsia="宋体" w:cs="Times New Roman"/>
                <w:kern w:val="0"/>
                <w:sz w:val="24"/>
                <w:szCs w:val="24"/>
              </w:rPr>
            </w:pPr>
            <w:r>
              <w:rPr>
                <w:rFonts w:hint="default" w:ascii="Arial" w:hAnsi="Arial" w:eastAsia="宋体" w:cs="Arial"/>
                <w:kern w:val="0"/>
                <w:sz w:val="24"/>
                <w:szCs w:val="24"/>
              </w:rPr>
              <w:t>≤</w:t>
            </w:r>
            <w:r>
              <w:rPr>
                <w:rFonts w:hint="eastAsia" w:ascii="宋体" w:hAnsi="宋体" w:eastAsia="宋体" w:cs="Times New Roman"/>
                <w:kern w:val="0"/>
                <w:sz w:val="24"/>
                <w:szCs w:val="24"/>
                <w:lang w:val="en-US" w:eastAsia="zh-CN"/>
              </w:rPr>
              <w:t>20</w:t>
            </w:r>
            <w:r>
              <w:rPr>
                <w:rFonts w:hint="eastAsia" w:ascii="宋体" w:hAnsi="宋体" w:eastAsia="宋体" w:cs="Times New Roman"/>
                <w:kern w:val="0"/>
                <w:sz w:val="24"/>
                <w:szCs w:val="24"/>
              </w:rPr>
              <w:t>升/桶      包装物、赠品不计重、不计价</w:t>
            </w:r>
          </w:p>
        </w:tc>
      </w:tr>
      <w:tr w14:paraId="1C69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225" w:type="dxa"/>
            <w:tcBorders>
              <w:top w:val="single" w:color="auto" w:sz="4" w:space="0"/>
              <w:left w:val="single" w:color="auto" w:sz="4" w:space="0"/>
              <w:bottom w:val="single" w:color="auto" w:sz="4" w:space="0"/>
              <w:right w:val="single" w:color="auto" w:sz="4" w:space="0"/>
            </w:tcBorders>
            <w:vAlign w:val="center"/>
          </w:tcPr>
          <w:p w14:paraId="67A2C422">
            <w:pPr>
              <w:autoSpaceDE w:val="0"/>
              <w:autoSpaceDN w:val="0"/>
              <w:adjustRightInd w:val="0"/>
              <w:rPr>
                <w:rFonts w:ascii="宋体" w:hAnsi="宋体" w:eastAsia="宋体" w:cs="Times New Roman"/>
                <w:b/>
                <w:bCs/>
                <w:sz w:val="24"/>
                <w:szCs w:val="24"/>
              </w:rPr>
            </w:pPr>
            <w:r>
              <w:rPr>
                <w:rFonts w:hint="eastAsia" w:ascii="宋体" w:hAnsi="宋体" w:eastAsia="宋体" w:cs="Times New Roman"/>
                <w:b/>
                <w:bCs/>
                <w:sz w:val="24"/>
                <w:szCs w:val="24"/>
              </w:rPr>
              <w:t>质量、卫生标准</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3E112F83">
            <w:pPr>
              <w:rPr>
                <w:rFonts w:ascii="宋体" w:hAnsi="宋体" w:eastAsia="宋体" w:cs="Times New Roman"/>
                <w:sz w:val="24"/>
                <w:szCs w:val="24"/>
              </w:rPr>
            </w:pPr>
            <w:r>
              <w:rPr>
                <w:rFonts w:hint="eastAsia" w:ascii="宋体" w:hAnsi="宋体" w:eastAsia="宋体" w:cs="Times New Roman"/>
                <w:sz w:val="24"/>
                <w:szCs w:val="24"/>
              </w:rPr>
              <w:t>执行《食品安全国家标准 植物油》（GB2716-2018）相关标准的规定。</w:t>
            </w:r>
          </w:p>
        </w:tc>
      </w:tr>
    </w:tbl>
    <w:p w14:paraId="6F89C83C">
      <w:pPr>
        <w:autoSpaceDE w:val="0"/>
        <w:autoSpaceDN w:val="0"/>
        <w:adjustRightInd w:val="0"/>
        <w:spacing w:before="240" w:line="276" w:lineRule="auto"/>
        <w:ind w:firstLine="482"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sz w:val="24"/>
          <w:szCs w:val="24"/>
        </w:rPr>
        <w:t>二、验收交货方式：</w:t>
      </w:r>
      <w:r>
        <w:rPr>
          <w:rFonts w:hint="eastAsia" w:asciiTheme="minorEastAsia" w:hAnsiTheme="minorEastAsia" w:cstheme="minorEastAsia"/>
          <w:b w:val="0"/>
          <w:bCs w:val="0"/>
          <w:sz w:val="24"/>
          <w:szCs w:val="24"/>
          <w:lang w:val="en-US" w:eastAsia="zh-CN"/>
        </w:rPr>
        <w:t>入库的食用植物油需为60天内加工产品。</w:t>
      </w:r>
      <w:r>
        <w:rPr>
          <w:rFonts w:hint="eastAsia" w:asciiTheme="minorEastAsia" w:hAnsiTheme="minorEastAsia" w:eastAsiaTheme="minorEastAsia" w:cstheme="minorEastAsia"/>
          <w:sz w:val="24"/>
          <w:szCs w:val="24"/>
        </w:rPr>
        <w:t>卖方按国标规定的质量标准和卫生标准的要求，</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rPr>
        <w:t>提交</w:t>
      </w:r>
      <w:r>
        <w:rPr>
          <w:rFonts w:hint="eastAsia" w:asciiTheme="minorEastAsia" w:hAnsiTheme="minorEastAsia" w:cstheme="minorEastAsia"/>
          <w:sz w:val="24"/>
          <w:szCs w:val="24"/>
          <w:lang w:val="en-US" w:eastAsia="zh-CN"/>
        </w:rPr>
        <w:t>第三方有资质机构的产品质量</w:t>
      </w:r>
      <w:r>
        <w:rPr>
          <w:rFonts w:hint="eastAsia" w:asciiTheme="minorEastAsia" w:hAnsiTheme="minorEastAsia" w:eastAsiaTheme="minorEastAsia" w:cstheme="minorEastAsia"/>
          <w:sz w:val="24"/>
          <w:szCs w:val="24"/>
        </w:rPr>
        <w:t>合格检验报告单，</w:t>
      </w:r>
      <w:r>
        <w:rPr>
          <w:rFonts w:hint="eastAsia" w:asciiTheme="minorEastAsia" w:hAnsiTheme="minorEastAsia" w:eastAsiaTheme="minorEastAsia" w:cstheme="minorEastAsia"/>
          <w:kern w:val="0"/>
          <w:sz w:val="24"/>
          <w:szCs w:val="24"/>
        </w:rPr>
        <w:t>由买</w:t>
      </w:r>
      <w:r>
        <w:rPr>
          <w:rFonts w:hint="eastAsia" w:asciiTheme="minorEastAsia" w:hAnsiTheme="minorEastAsia" w:cstheme="minorEastAsia"/>
          <w:kern w:val="0"/>
          <w:sz w:val="24"/>
          <w:szCs w:val="24"/>
          <w:lang w:val="en-US" w:eastAsia="zh-CN"/>
        </w:rPr>
        <w:t>方</w:t>
      </w:r>
      <w:r>
        <w:rPr>
          <w:rFonts w:hint="eastAsia" w:asciiTheme="minorEastAsia" w:hAnsiTheme="minorEastAsia" w:eastAsiaTheme="minorEastAsia" w:cstheme="minorEastAsia"/>
          <w:kern w:val="0"/>
          <w:sz w:val="24"/>
          <w:szCs w:val="24"/>
        </w:rPr>
        <w:t>点</w:t>
      </w:r>
      <w:r>
        <w:rPr>
          <w:rFonts w:hint="eastAsia" w:asciiTheme="minorEastAsia" w:hAnsiTheme="minorEastAsia" w:cstheme="minorEastAsia"/>
          <w:kern w:val="0"/>
          <w:sz w:val="24"/>
          <w:szCs w:val="24"/>
          <w:lang w:val="en-US" w:eastAsia="zh-CN"/>
        </w:rPr>
        <w:t>件</w:t>
      </w:r>
      <w:r>
        <w:rPr>
          <w:rFonts w:hint="eastAsia" w:asciiTheme="minorEastAsia" w:hAnsiTheme="minorEastAsia" w:eastAsiaTheme="minorEastAsia" w:cstheme="minorEastAsia"/>
          <w:kern w:val="0"/>
          <w:sz w:val="24"/>
          <w:szCs w:val="24"/>
        </w:rPr>
        <w:t>计重（统一按每升0.92公斤计），</w:t>
      </w:r>
      <w:r>
        <w:rPr>
          <w:rFonts w:hint="eastAsia" w:asciiTheme="minorEastAsia" w:hAnsiTheme="minorEastAsia" w:eastAsiaTheme="minorEastAsia" w:cstheme="minorEastAsia"/>
          <w:sz w:val="24"/>
          <w:szCs w:val="24"/>
        </w:rPr>
        <w:t>经双方确认后，</w:t>
      </w:r>
      <w:r>
        <w:rPr>
          <w:rFonts w:hint="eastAsia" w:asciiTheme="minorEastAsia" w:hAnsiTheme="minorEastAsia" w:eastAsiaTheme="minorEastAsia" w:cstheme="minorEastAsia"/>
          <w:kern w:val="0"/>
          <w:sz w:val="24"/>
          <w:szCs w:val="24"/>
        </w:rPr>
        <w:t>买方出具入库凭证。入库食用植物油</w:t>
      </w:r>
      <w:r>
        <w:rPr>
          <w:rFonts w:hint="eastAsia" w:asciiTheme="minorEastAsia" w:hAnsiTheme="minorEastAsia" w:eastAsiaTheme="minorEastAsia" w:cstheme="minorEastAsia"/>
          <w:sz w:val="24"/>
          <w:szCs w:val="24"/>
        </w:rPr>
        <w:t>如果质量不符合本合同约定质量标准的，买方有权不予接收，货物由卖方自行处理，并承担所发生费用。</w:t>
      </w:r>
    </w:p>
    <w:p w14:paraId="112A7FB2">
      <w:pPr>
        <w:autoSpaceDE w:val="0"/>
        <w:autoSpaceDN w:val="0"/>
        <w:adjustRightInd w:val="0"/>
        <w:spacing w:before="240" w:line="276"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三、费用承担：</w:t>
      </w:r>
      <w:r>
        <w:rPr>
          <w:rFonts w:hint="eastAsia" w:asciiTheme="minorEastAsia" w:hAnsiTheme="minorEastAsia" w:eastAsiaTheme="minorEastAsia" w:cstheme="minorEastAsia"/>
          <w:sz w:val="24"/>
          <w:szCs w:val="24"/>
        </w:rPr>
        <w:t>卖方承担交货前的一切费用，买方不承担任何费用。</w:t>
      </w:r>
    </w:p>
    <w:p w14:paraId="2A9E6AA3">
      <w:pPr>
        <w:autoSpaceDE w:val="0"/>
        <w:autoSpaceDN w:val="0"/>
        <w:adjustRightInd w:val="0"/>
        <w:spacing w:before="240" w:line="276" w:lineRule="auto"/>
        <w:ind w:firstLine="482"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sz w:val="24"/>
          <w:szCs w:val="24"/>
        </w:rPr>
        <w:t>四、货款结算：</w:t>
      </w:r>
      <w:r>
        <w:rPr>
          <w:rFonts w:hint="eastAsia" w:asciiTheme="minorEastAsia" w:hAnsiTheme="minorEastAsia" w:eastAsiaTheme="minorEastAsia" w:cstheme="minorEastAsia"/>
          <w:kern w:val="0"/>
          <w:sz w:val="24"/>
          <w:szCs w:val="24"/>
        </w:rPr>
        <w:t>食用植物油全部数量入库并经买方确认合格后，</w:t>
      </w:r>
      <w:r>
        <w:rPr>
          <w:rFonts w:hint="eastAsia" w:asciiTheme="minorEastAsia" w:hAnsiTheme="minorEastAsia" w:cstheme="minorEastAsia"/>
          <w:kern w:val="0"/>
          <w:sz w:val="24"/>
          <w:szCs w:val="24"/>
          <w:lang w:val="en-US" w:eastAsia="zh-CN"/>
        </w:rPr>
        <w:t>经上级有关部门对</w:t>
      </w:r>
      <w:r>
        <w:rPr>
          <w:rFonts w:hint="eastAsia" w:asciiTheme="minorEastAsia" w:hAnsiTheme="minorEastAsia" w:eastAsiaTheme="minorEastAsia" w:cstheme="minorEastAsia"/>
          <w:kern w:val="0"/>
          <w:sz w:val="24"/>
          <w:szCs w:val="24"/>
        </w:rPr>
        <w:t>食用植物油</w:t>
      </w:r>
      <w:r>
        <w:rPr>
          <w:rFonts w:hint="eastAsia" w:asciiTheme="minorEastAsia" w:hAnsiTheme="minorEastAsia" w:cstheme="minorEastAsia"/>
          <w:kern w:val="0"/>
          <w:sz w:val="24"/>
          <w:szCs w:val="24"/>
          <w:lang w:val="en-US" w:eastAsia="zh-CN"/>
        </w:rPr>
        <w:t>完成验收确认，</w:t>
      </w:r>
      <w:r>
        <w:rPr>
          <w:rFonts w:hint="eastAsia" w:asciiTheme="minorEastAsia" w:hAnsiTheme="minorEastAsia" w:eastAsiaTheme="minorEastAsia" w:cstheme="minorEastAsia"/>
          <w:kern w:val="0"/>
          <w:sz w:val="24"/>
          <w:szCs w:val="24"/>
        </w:rPr>
        <w:t xml:space="preserve">买方在收到卖方提供的有效销售发票后5个工作日内结清全部货款（如因农发行贷款放贷未到位除外）。 </w:t>
      </w:r>
    </w:p>
    <w:p w14:paraId="75451937">
      <w:pPr>
        <w:autoSpaceDE w:val="0"/>
        <w:autoSpaceDN w:val="0"/>
        <w:adjustRightInd w:val="0"/>
        <w:spacing w:before="240"/>
        <w:ind w:firstLine="482" w:firstLineChars="200"/>
        <w:rPr>
          <w:rFonts w:hint="eastAsia"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b/>
          <w:kern w:val="0"/>
          <w:sz w:val="24"/>
          <w:szCs w:val="24"/>
          <w:lang w:val="en-US" w:eastAsia="zh-CN"/>
        </w:rPr>
        <w:t>五</w:t>
      </w:r>
      <w:r>
        <w:rPr>
          <w:rFonts w:hint="eastAsia" w:asciiTheme="minorEastAsia" w:hAnsiTheme="minorEastAsia" w:eastAsiaTheme="minorEastAsia" w:cstheme="minorEastAsia"/>
          <w:b/>
          <w:kern w:val="0"/>
          <w:sz w:val="24"/>
          <w:szCs w:val="24"/>
        </w:rPr>
        <w:t>、结算凭证：</w:t>
      </w:r>
      <w:r>
        <w:rPr>
          <w:rFonts w:hint="eastAsia" w:asciiTheme="minorEastAsia" w:hAnsiTheme="minorEastAsia" w:eastAsiaTheme="minorEastAsia" w:cstheme="minorEastAsia"/>
          <w:color w:val="000000" w:themeColor="text1"/>
          <w:kern w:val="0"/>
          <w:sz w:val="24"/>
          <w:szCs w:val="24"/>
        </w:rPr>
        <w:t>卖方提供本单位开出的有效货物销售增值税专用发票。</w:t>
      </w:r>
    </w:p>
    <w:p w14:paraId="0F806B1E">
      <w:pPr>
        <w:autoSpaceDE w:val="0"/>
        <w:autoSpaceDN w:val="0"/>
        <w:adjustRightInd w:val="0"/>
        <w:spacing w:before="240" w:line="276" w:lineRule="auto"/>
        <w:ind w:firstLine="482"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lang w:val="en-US" w:eastAsia="zh-CN"/>
        </w:rPr>
        <w:t>六</w:t>
      </w:r>
      <w:r>
        <w:rPr>
          <w:rFonts w:hint="eastAsia" w:asciiTheme="minorEastAsia" w:hAnsiTheme="minorEastAsia" w:eastAsiaTheme="minorEastAsia" w:cstheme="minorEastAsia"/>
          <w:b/>
          <w:bCs/>
          <w:kern w:val="0"/>
          <w:sz w:val="24"/>
          <w:szCs w:val="24"/>
        </w:rPr>
        <w:t>、违约责任：</w:t>
      </w:r>
      <w:r>
        <w:rPr>
          <w:rFonts w:hint="eastAsia" w:asciiTheme="minorEastAsia" w:hAnsiTheme="minorEastAsia" w:eastAsiaTheme="minorEastAsia" w:cstheme="minorEastAsia"/>
          <w:kern w:val="0"/>
          <w:sz w:val="24"/>
          <w:szCs w:val="24"/>
        </w:rPr>
        <w:t>如有任何一方违约，违约部分保证金划归对方，并承担对方违约部分交易手续费，交易中心不承担经济责任。</w:t>
      </w:r>
    </w:p>
    <w:p w14:paraId="42F299E7">
      <w:pPr>
        <w:autoSpaceDE w:val="0"/>
        <w:autoSpaceDN w:val="0"/>
        <w:adjustRightInd w:val="0"/>
        <w:spacing w:before="240" w:line="276" w:lineRule="auto"/>
        <w:ind w:firstLine="482" w:firstLineChars="200"/>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rPr>
        <w:t>、争议解决：</w:t>
      </w:r>
    </w:p>
    <w:p w14:paraId="1FE6A347">
      <w:pPr>
        <w:autoSpaceDE w:val="0"/>
        <w:autoSpaceDN w:val="0"/>
        <w:adjustRightInd w:val="0"/>
        <w:spacing w:line="276"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1、出现不明确责任情况，由交易中心协调解决；</w:t>
      </w:r>
    </w:p>
    <w:p w14:paraId="7F042422">
      <w:pPr>
        <w:autoSpaceDE w:val="0"/>
        <w:autoSpaceDN w:val="0"/>
        <w:adjustRightInd w:val="0"/>
        <w:spacing w:line="276"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2、卖方逾期交货（含因质量不合格被买方拒收造成的逾期交货），逾期供货10天内，每逾期一天，按逾期交货总金额的0.1%向买方支付滞纳金；</w:t>
      </w:r>
      <w:r>
        <w:rPr>
          <w:rFonts w:hint="eastAsia" w:asciiTheme="minorEastAsia" w:hAnsiTheme="minorEastAsia" w:eastAsiaTheme="minorEastAsia" w:cstheme="minorEastAsia"/>
          <w:sz w:val="24"/>
          <w:szCs w:val="24"/>
        </w:rPr>
        <w:t>超过10天的，由交易中心通知卖方停止供货，并按50元/吨扣罚中标单位逾期费</w:t>
      </w:r>
      <w:r>
        <w:rPr>
          <w:rFonts w:hint="eastAsia" w:asciiTheme="minorEastAsia" w:hAnsiTheme="minorEastAsia" w:eastAsiaTheme="minorEastAsia" w:cstheme="minorEastAsia"/>
          <w:kern w:val="0"/>
          <w:sz w:val="24"/>
          <w:szCs w:val="24"/>
        </w:rPr>
        <w:t>。由于不可抗力原因导致卖方逾期交货，卖方应在一周内向买方及交易中心报告，说明货物受阻、受影响数量等情况，经交易中心核实，并征得买方同意后，相应顺延合同履行期限。</w:t>
      </w:r>
    </w:p>
    <w:p w14:paraId="7F6A2DC0">
      <w:pPr>
        <w:autoSpaceDE w:val="0"/>
        <w:autoSpaceDN w:val="0"/>
        <w:adjustRightInd w:val="0"/>
        <w:spacing w:line="276"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3、买卖双方如就质量问题发生争议，双方共同抽样并委托产品质量监督检验机构检验鉴定，费用由责任方负担。</w:t>
      </w:r>
    </w:p>
    <w:p w14:paraId="55024232">
      <w:pPr>
        <w:autoSpaceDE w:val="0"/>
        <w:autoSpaceDN w:val="0"/>
        <w:adjustRightInd w:val="0"/>
        <w:spacing w:before="240" w:line="276"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八</w:t>
      </w:r>
      <w:r>
        <w:rPr>
          <w:rFonts w:hint="eastAsia" w:asciiTheme="minorEastAsia" w:hAnsiTheme="minorEastAsia" w:eastAsiaTheme="minorEastAsia" w:cstheme="minorEastAsia"/>
          <w:b/>
          <w:bCs/>
          <w:kern w:val="0"/>
          <w:sz w:val="24"/>
          <w:szCs w:val="24"/>
        </w:rPr>
        <w:t>、本合同自签订之日起生效，双方履行完毕后，自然终止。</w:t>
      </w:r>
    </w:p>
    <w:p w14:paraId="0854F226">
      <w:pPr>
        <w:autoSpaceDE w:val="0"/>
        <w:autoSpaceDN w:val="0"/>
        <w:adjustRightInd w:val="0"/>
        <w:spacing w:before="240" w:line="276" w:lineRule="auto"/>
        <w:ind w:firstLine="482" w:firstLineChars="20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、如有未尽事宜，买卖双方同意按照《梅州市嘉应粮食交易中心竞价交易规则》</w:t>
      </w:r>
      <w:r>
        <w:rPr>
          <w:rFonts w:hint="eastAsia" w:ascii="宋体" w:hAnsi="宋体"/>
          <w:b/>
          <w:bCs/>
          <w:kern w:val="0"/>
          <w:sz w:val="24"/>
        </w:rPr>
        <w:t xml:space="preserve"> 《梅州市嘉应粮食交易中心竞价交易细则》</w:t>
      </w:r>
      <w:r>
        <w:rPr>
          <w:rFonts w:hint="eastAsia" w:asciiTheme="minorEastAsia" w:hAnsiTheme="minorEastAsia" w:eastAsiaTheme="minorEastAsia" w:cstheme="minorEastAsia"/>
          <w:b/>
          <w:bCs/>
          <w:kern w:val="0"/>
          <w:sz w:val="24"/>
          <w:szCs w:val="24"/>
        </w:rPr>
        <w:t>的相关条款协商解决。协商不成的，提交有关部门或</w:t>
      </w:r>
      <w:r>
        <w:rPr>
          <w:rFonts w:hint="eastAsia" w:asciiTheme="minorEastAsia" w:hAnsiTheme="minorEastAsia" w:eastAsiaTheme="minorEastAsia" w:cstheme="minorEastAsia"/>
          <w:b/>
          <w:bCs/>
          <w:sz w:val="24"/>
          <w:szCs w:val="24"/>
        </w:rPr>
        <w:t>通过法律程序解决</w:t>
      </w:r>
      <w:r>
        <w:rPr>
          <w:rFonts w:hint="eastAsia" w:asciiTheme="minorEastAsia" w:hAnsiTheme="minorEastAsia" w:eastAsiaTheme="minorEastAsia" w:cstheme="minorEastAsia"/>
          <w:b/>
          <w:bCs/>
          <w:kern w:val="0"/>
          <w:sz w:val="24"/>
          <w:szCs w:val="24"/>
        </w:rPr>
        <w:t>。</w:t>
      </w:r>
    </w:p>
    <w:p w14:paraId="4CB565B3">
      <w:pPr>
        <w:autoSpaceDE w:val="0"/>
        <w:autoSpaceDN w:val="0"/>
        <w:adjustRightInd w:val="0"/>
        <w:spacing w:before="240" w:line="276" w:lineRule="auto"/>
        <w:ind w:firstLine="482" w:firstLineChars="20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bCs/>
          <w:kern w:val="0"/>
          <w:sz w:val="24"/>
          <w:szCs w:val="24"/>
        </w:rPr>
        <w:t>十、本合同一式三份，买卖双方、确认单位各执一份。</w:t>
      </w:r>
    </w:p>
    <w:p w14:paraId="3BD0518A">
      <w:pPr>
        <w:autoSpaceDE w:val="0"/>
        <w:autoSpaceDN w:val="0"/>
        <w:adjustRightInd w:val="0"/>
        <w:spacing w:before="240" w:line="460" w:lineRule="exact"/>
        <w:rPr>
          <w:rFonts w:hint="eastAsia" w:asciiTheme="minorEastAsia" w:hAnsiTheme="minorEastAsia" w:eastAsiaTheme="minorEastAsia" w:cstheme="minorEastAsia"/>
          <w:kern w:val="0"/>
          <w:sz w:val="24"/>
          <w:szCs w:val="24"/>
        </w:rPr>
      </w:pPr>
    </w:p>
    <w:p w14:paraId="42C27DBA">
      <w:pPr>
        <w:autoSpaceDE w:val="0"/>
        <w:autoSpaceDN w:val="0"/>
        <w:adjustRightInd w:val="0"/>
        <w:spacing w:line="46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买方单位（盖章）：                  卖方单位（盖章）： </w:t>
      </w:r>
    </w:p>
    <w:p w14:paraId="33C23E92">
      <w:pPr>
        <w:autoSpaceDE w:val="0"/>
        <w:autoSpaceDN w:val="0"/>
        <w:adjustRightInd w:val="0"/>
        <w:spacing w:line="460" w:lineRule="exact"/>
        <w:rPr>
          <w:rFonts w:hint="eastAsia" w:asciiTheme="minorEastAsia" w:hAnsiTheme="minorEastAsia" w:eastAsiaTheme="minorEastAsia" w:cstheme="minorEastAsia"/>
          <w:kern w:val="0"/>
          <w:sz w:val="24"/>
          <w:szCs w:val="24"/>
        </w:rPr>
      </w:pPr>
    </w:p>
    <w:p w14:paraId="3B4804CF">
      <w:pPr>
        <w:autoSpaceDE w:val="0"/>
        <w:autoSpaceDN w:val="0"/>
        <w:adjustRightInd w:val="0"/>
        <w:spacing w:line="460" w:lineRule="exact"/>
        <w:rPr>
          <w:rFonts w:hint="eastAsia" w:asciiTheme="minorEastAsia" w:hAnsiTheme="minorEastAsia" w:eastAsiaTheme="minorEastAsia" w:cstheme="minorEastAsia"/>
          <w:kern w:val="0"/>
          <w:sz w:val="24"/>
          <w:szCs w:val="24"/>
        </w:rPr>
      </w:pPr>
    </w:p>
    <w:p w14:paraId="56D8B277">
      <w:pPr>
        <w:autoSpaceDE w:val="0"/>
        <w:autoSpaceDN w:val="0"/>
        <w:adjustRightInd w:val="0"/>
        <w:spacing w:line="46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法人或代理人（签字）： </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法人或代理人（签字）：</w:t>
      </w:r>
    </w:p>
    <w:p w14:paraId="6ED27FA3">
      <w:pPr>
        <w:spacing w:line="500" w:lineRule="exact"/>
        <w:rPr>
          <w:rFonts w:hint="eastAsia" w:asciiTheme="minorEastAsia" w:hAnsiTheme="minorEastAsia" w:eastAsiaTheme="minorEastAsia" w:cstheme="minorEastAsia"/>
          <w:kern w:val="0"/>
          <w:sz w:val="24"/>
          <w:szCs w:val="24"/>
        </w:rPr>
      </w:pPr>
    </w:p>
    <w:p w14:paraId="2F0B7DD0">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买方单位：</w:t>
      </w:r>
      <w:r>
        <w:rPr>
          <w:rFonts w:hint="eastAsia" w:asciiTheme="minorEastAsia" w:hAnsiTheme="minorEastAsia" w:cstheme="minorEastAsia"/>
          <w:kern w:val="0"/>
          <w:sz w:val="24"/>
          <w:szCs w:val="24"/>
          <w:lang w:val="en-US" w:eastAsia="zh-CN"/>
        </w:rPr>
        <w:t>丰顺县</w:t>
      </w:r>
      <w:r>
        <w:rPr>
          <w:rFonts w:hint="eastAsia" w:asciiTheme="minorEastAsia" w:hAnsiTheme="minorEastAsia" w:eastAsiaTheme="minorEastAsia" w:cstheme="minorEastAsia"/>
          <w:kern w:val="0"/>
          <w:sz w:val="24"/>
          <w:szCs w:val="24"/>
        </w:rPr>
        <w:t>粮食收储有限公司</w:t>
      </w:r>
    </w:p>
    <w:p w14:paraId="63880B38">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0"/>
          <w:sz w:val="24"/>
          <w:szCs w:val="24"/>
        </w:rPr>
        <w:t>电话（传真）：</w:t>
      </w:r>
      <w:r>
        <w:rPr>
          <w:rFonts w:hint="eastAsia" w:asciiTheme="minorEastAsia" w:hAnsiTheme="minorEastAsia" w:eastAsiaTheme="minorEastAsia" w:cstheme="minorEastAsia"/>
          <w:sz w:val="28"/>
          <w:szCs w:val="28"/>
        </w:rPr>
        <w:t>0753-</w:t>
      </w:r>
      <w:r>
        <w:rPr>
          <w:rFonts w:hint="eastAsia" w:asciiTheme="minorEastAsia" w:hAnsiTheme="minorEastAsia" w:eastAsiaTheme="minorEastAsia" w:cstheme="minorEastAsia"/>
          <w:sz w:val="28"/>
          <w:szCs w:val="28"/>
          <w:lang w:val="en-US" w:eastAsia="zh-CN"/>
        </w:rPr>
        <w:t>6688331</w:t>
      </w:r>
      <w:r>
        <w:rPr>
          <w:rFonts w:hint="eastAsia" w:asciiTheme="minorEastAsia" w:hAnsiTheme="minorEastAsia" w:eastAsiaTheme="minorEastAsia" w:cstheme="minorEastAsia"/>
          <w:sz w:val="28"/>
          <w:szCs w:val="28"/>
        </w:rPr>
        <w:t xml:space="preserve">    0753-</w:t>
      </w:r>
      <w:r>
        <w:rPr>
          <w:rFonts w:hint="eastAsia" w:asciiTheme="minorEastAsia" w:hAnsiTheme="minorEastAsia" w:eastAsiaTheme="minorEastAsia" w:cstheme="minorEastAsia"/>
          <w:sz w:val="28"/>
          <w:szCs w:val="28"/>
          <w:lang w:val="en-US" w:eastAsia="zh-CN"/>
        </w:rPr>
        <w:t>6686296</w:t>
      </w:r>
    </w:p>
    <w:p w14:paraId="25C09397">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Theme="minorEastAsia" w:hAnsiTheme="minorEastAsia" w:eastAsiaTheme="minorEastAsia" w:cstheme="minorEastAsia"/>
          <w:sz w:val="28"/>
          <w:szCs w:val="28"/>
          <w:lang w:val="en-US" w:eastAsia="zh-CN"/>
        </w:rPr>
      </w:pPr>
    </w:p>
    <w:p w14:paraId="2D93DF86">
      <w:pPr>
        <w:keepNext w:val="0"/>
        <w:keepLines w:val="0"/>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确认单位：梅州市嘉应粮食交易中心有限公司</w:t>
      </w:r>
      <w:bookmarkStart w:id="1" w:name="_GoBack"/>
      <w:bookmarkEnd w:id="1"/>
    </w:p>
    <w:p w14:paraId="3836B05A">
      <w:pPr>
        <w:keepNext w:val="0"/>
        <w:keepLines w:val="0"/>
        <w:pageBreakBefore w:val="0"/>
        <w:widowControl w:val="0"/>
        <w:kinsoku/>
        <w:wordWrap/>
        <w:overflowPunct/>
        <w:topLinePunct w:val="0"/>
        <w:bidi w:val="0"/>
        <w:snapToGrid/>
        <w:spacing w:line="48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电话（传真）：</w:t>
      </w:r>
      <w:r>
        <w:rPr>
          <w:rFonts w:hint="eastAsia" w:asciiTheme="minorEastAsia" w:hAnsiTheme="minorEastAsia" w:eastAsiaTheme="minorEastAsia" w:cstheme="minorEastAsia"/>
          <w:sz w:val="24"/>
          <w:szCs w:val="24"/>
          <w:lang w:val="en-US" w:eastAsia="zh-CN"/>
        </w:rPr>
        <w:t>0753-2128232   0753-2128231</w:t>
      </w:r>
    </w:p>
    <w:p w14:paraId="0FBC200C">
      <w:pPr>
        <w:rPr>
          <w:rFonts w:hint="eastAsia" w:asciiTheme="minorEastAsia" w:hAnsiTheme="minorEastAsia" w:cstheme="minorEastAsia"/>
          <w:sz w:val="24"/>
          <w:szCs w:val="24"/>
          <w:lang w:val="en-US" w:eastAsia="zh-CN"/>
        </w:rPr>
        <w:sectPr>
          <w:headerReference r:id="rId3"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cstheme="minorEastAsia"/>
          <w:sz w:val="24"/>
          <w:szCs w:val="24"/>
          <w:lang w:val="en-US" w:eastAsia="zh-CN"/>
        </w:rPr>
        <w:t xml:space="preserve">                                               2025年XX月XX日</w:t>
      </w:r>
    </w:p>
    <w:p w14:paraId="1005FF77">
      <w:pPr>
        <w:jc w:val="center"/>
        <w:rPr>
          <w:rFonts w:hint="eastAsia"/>
          <w:b/>
          <w:bCs/>
          <w:sz w:val="44"/>
          <w:szCs w:val="52"/>
          <w:lang w:val="en-US" w:eastAsia="zh-CN"/>
        </w:rPr>
      </w:pPr>
      <w:r>
        <w:rPr>
          <w:rFonts w:hint="eastAsia"/>
          <w:b/>
          <w:bCs/>
          <w:sz w:val="44"/>
          <w:szCs w:val="52"/>
          <w:lang w:val="en-US" w:eastAsia="zh-CN"/>
        </w:rPr>
        <w:t>丰顺县县级储备食用植物油</w:t>
      </w:r>
    </w:p>
    <w:p w14:paraId="7F166246">
      <w:pPr>
        <w:jc w:val="center"/>
        <w:rPr>
          <w:rFonts w:hint="eastAsia"/>
          <w:b/>
          <w:bCs/>
          <w:sz w:val="44"/>
          <w:szCs w:val="52"/>
          <w:lang w:val="en-US" w:eastAsia="zh-CN"/>
        </w:rPr>
      </w:pPr>
      <w:r>
        <w:rPr>
          <w:rFonts w:hint="eastAsia"/>
          <w:b/>
          <w:bCs/>
          <w:sz w:val="44"/>
          <w:szCs w:val="52"/>
          <w:lang w:val="en-US" w:eastAsia="zh-CN"/>
        </w:rPr>
        <w:t>代储包干轮换合同</w:t>
      </w:r>
    </w:p>
    <w:p w14:paraId="67165469">
      <w:pPr>
        <w:jc w:val="left"/>
        <w:rPr>
          <w:rFonts w:hint="eastAsia"/>
          <w:sz w:val="32"/>
          <w:szCs w:val="40"/>
          <w:lang w:val="en-US" w:eastAsia="zh-CN"/>
        </w:rPr>
      </w:pPr>
    </w:p>
    <w:p w14:paraId="54501EB5">
      <w:pPr>
        <w:rPr>
          <w:rFonts w:hint="eastAsia"/>
          <w:sz w:val="32"/>
          <w:szCs w:val="40"/>
          <w:lang w:val="en-US" w:eastAsia="zh-CN"/>
        </w:rPr>
      </w:pPr>
      <w:r>
        <w:rPr>
          <w:rFonts w:hint="eastAsia"/>
          <w:sz w:val="32"/>
          <w:szCs w:val="40"/>
          <w:lang w:val="en-US" w:eastAsia="zh-CN"/>
        </w:rPr>
        <w:t>甲方：丰顺县粮食收储有限公司</w:t>
      </w:r>
    </w:p>
    <w:p w14:paraId="5AEB4C46">
      <w:pPr>
        <w:rPr>
          <w:rFonts w:hint="eastAsia"/>
          <w:sz w:val="32"/>
          <w:szCs w:val="40"/>
          <w:lang w:val="en-US" w:eastAsia="zh-CN"/>
        </w:rPr>
      </w:pPr>
      <w:r>
        <w:rPr>
          <w:rFonts w:hint="eastAsia"/>
          <w:sz w:val="32"/>
          <w:szCs w:val="40"/>
          <w:lang w:val="en-US" w:eastAsia="zh-CN"/>
        </w:rPr>
        <w:t>社会统一信用代码：91441423196473896W</w:t>
      </w:r>
    </w:p>
    <w:p w14:paraId="15534821">
      <w:pPr>
        <w:rPr>
          <w:rFonts w:hint="eastAsia"/>
          <w:sz w:val="32"/>
          <w:szCs w:val="40"/>
          <w:lang w:val="en-US" w:eastAsia="zh-CN"/>
        </w:rPr>
      </w:pPr>
      <w:r>
        <w:rPr>
          <w:rFonts w:hint="eastAsia"/>
          <w:sz w:val="32"/>
          <w:szCs w:val="40"/>
          <w:lang w:val="en-US" w:eastAsia="zh-CN"/>
        </w:rPr>
        <w:t>法人代表：郑怀殿</w:t>
      </w:r>
    </w:p>
    <w:p w14:paraId="058CBE36">
      <w:pPr>
        <w:rPr>
          <w:rFonts w:hint="eastAsia"/>
          <w:sz w:val="32"/>
          <w:szCs w:val="40"/>
          <w:lang w:val="en-US" w:eastAsia="zh-CN"/>
        </w:rPr>
      </w:pPr>
    </w:p>
    <w:p w14:paraId="1A7FE643">
      <w:pPr>
        <w:rPr>
          <w:rFonts w:hint="eastAsia"/>
          <w:sz w:val="32"/>
          <w:szCs w:val="40"/>
          <w:lang w:val="en-US" w:eastAsia="zh-CN"/>
        </w:rPr>
      </w:pPr>
      <w:r>
        <w:rPr>
          <w:rFonts w:hint="eastAsia"/>
          <w:sz w:val="32"/>
          <w:szCs w:val="40"/>
          <w:lang w:val="en-US" w:eastAsia="zh-CN"/>
        </w:rPr>
        <w:t>乙方：</w:t>
      </w:r>
    </w:p>
    <w:p w14:paraId="222837C1">
      <w:pPr>
        <w:rPr>
          <w:rFonts w:hint="eastAsia"/>
          <w:sz w:val="32"/>
          <w:szCs w:val="40"/>
          <w:lang w:val="en-US" w:eastAsia="zh-CN"/>
        </w:rPr>
      </w:pPr>
      <w:r>
        <w:rPr>
          <w:rFonts w:hint="eastAsia"/>
          <w:sz w:val="32"/>
          <w:szCs w:val="40"/>
          <w:lang w:val="en-US" w:eastAsia="zh-CN"/>
        </w:rPr>
        <w:t>社会统一信用代码：</w:t>
      </w:r>
    </w:p>
    <w:p w14:paraId="57BD5A34">
      <w:pPr>
        <w:rPr>
          <w:rFonts w:hint="eastAsia"/>
          <w:sz w:val="32"/>
          <w:szCs w:val="40"/>
          <w:lang w:val="en-US" w:eastAsia="zh-CN"/>
        </w:rPr>
      </w:pPr>
      <w:r>
        <w:rPr>
          <w:rFonts w:hint="eastAsia"/>
          <w:sz w:val="32"/>
          <w:szCs w:val="40"/>
          <w:lang w:val="en-US" w:eastAsia="zh-CN"/>
        </w:rPr>
        <w:t>法人代表：</w:t>
      </w:r>
    </w:p>
    <w:p w14:paraId="3B97B7E6">
      <w:pPr>
        <w:jc w:val="left"/>
        <w:rPr>
          <w:rFonts w:hint="eastAsia"/>
          <w:sz w:val="32"/>
          <w:szCs w:val="40"/>
          <w:lang w:val="en-US" w:eastAsia="zh-CN"/>
        </w:rPr>
      </w:pPr>
      <w:r>
        <w:rPr>
          <w:rFonts w:hint="eastAsia"/>
          <w:sz w:val="32"/>
          <w:szCs w:val="40"/>
          <w:lang w:val="en-US" w:eastAsia="zh-CN"/>
        </w:rPr>
        <w:t xml:space="preserve">    </w:t>
      </w:r>
    </w:p>
    <w:p w14:paraId="3F657238">
      <w:pPr>
        <w:ind w:firstLine="640" w:firstLineChars="200"/>
        <w:rPr>
          <w:rFonts w:hint="eastAsia"/>
          <w:sz w:val="32"/>
          <w:szCs w:val="40"/>
          <w:lang w:val="en-US" w:eastAsia="zh-CN"/>
        </w:rPr>
      </w:pPr>
      <w:r>
        <w:rPr>
          <w:rFonts w:hint="eastAsia"/>
          <w:sz w:val="32"/>
          <w:szCs w:val="40"/>
          <w:lang w:val="en-US" w:eastAsia="zh-CN"/>
        </w:rPr>
        <w:t>根据《丰顺县县级储备粮管理办法》《丰顺县县级储备粮自主轮换储备管理实施细则》及其他有关规定，结合本县实际，甲方委托梅州市嘉应粮食交易中心有限公司举行本级食用植物油采购及代储包干轮换费用竞价交易会，乙方在此交易会竟价成功。为明确甲、乙双方的权利、责任和义务，按照自愿、平等、公正的原则，经双方协商达成如下协议。</w:t>
      </w:r>
    </w:p>
    <w:p w14:paraId="6621C8AA">
      <w:pPr>
        <w:numPr>
          <w:ilvl w:val="0"/>
          <w:numId w:val="0"/>
        </w:numPr>
        <w:tabs>
          <w:tab w:val="left" w:pos="1859"/>
        </w:tabs>
        <w:bidi w:val="0"/>
        <w:ind w:firstLine="643" w:firstLineChars="200"/>
        <w:jc w:val="left"/>
        <w:rPr>
          <w:rFonts w:hint="default"/>
          <w:b/>
          <w:bCs/>
          <w:sz w:val="32"/>
          <w:szCs w:val="32"/>
          <w:lang w:val="en-US" w:eastAsia="zh-CN"/>
        </w:rPr>
      </w:pPr>
      <w:r>
        <w:rPr>
          <w:rFonts w:hint="eastAsia"/>
          <w:b/>
          <w:bCs/>
          <w:sz w:val="32"/>
          <w:szCs w:val="32"/>
          <w:lang w:val="en-US" w:eastAsia="zh-CN"/>
        </w:rPr>
        <w:t>一、储备食用植物油所有权</w:t>
      </w:r>
    </w:p>
    <w:p w14:paraId="1A316F9F">
      <w:pPr>
        <w:numPr>
          <w:ilvl w:val="0"/>
          <w:numId w:val="0"/>
        </w:numPr>
        <w:tabs>
          <w:tab w:val="left" w:pos="1859"/>
        </w:tabs>
        <w:bidi w:val="0"/>
        <w:ind w:firstLine="640" w:firstLineChars="200"/>
        <w:jc w:val="left"/>
        <w:rPr>
          <w:rFonts w:hint="default"/>
          <w:sz w:val="32"/>
          <w:szCs w:val="32"/>
          <w:lang w:val="en-US" w:eastAsia="zh-CN"/>
        </w:rPr>
      </w:pPr>
      <w:r>
        <w:rPr>
          <w:rFonts w:hint="eastAsia"/>
          <w:sz w:val="32"/>
          <w:szCs w:val="32"/>
          <w:lang w:val="en-US" w:eastAsia="zh-CN"/>
        </w:rPr>
        <w:t>储备食用植物油所有权属丰顺县人民政府，县政府需要动用储备食用植物油，由丰顺县发展和改革局按县政府指令委托甲方全权处理，并按《丰顺县粮食应急预案》有关程序执行。乙方接到甲方通知后，应立即封存储备食用植物油，由丰顺县人民政府统一调配使用。任何单位和个人不得拒绝执行或者擅自改变自主轮换储备食用植物油动用指令。</w:t>
      </w:r>
    </w:p>
    <w:p w14:paraId="06261BDF">
      <w:pPr>
        <w:numPr>
          <w:ilvl w:val="0"/>
          <w:numId w:val="0"/>
        </w:numPr>
        <w:tabs>
          <w:tab w:val="left" w:pos="1859"/>
        </w:tabs>
        <w:bidi w:val="0"/>
        <w:ind w:firstLine="640" w:firstLineChars="200"/>
        <w:jc w:val="left"/>
        <w:rPr>
          <w:rFonts w:hint="eastAsia"/>
          <w:sz w:val="32"/>
          <w:szCs w:val="32"/>
          <w:lang w:val="en-US" w:eastAsia="zh-CN"/>
        </w:rPr>
      </w:pPr>
      <w:r>
        <w:rPr>
          <w:rFonts w:hint="eastAsia"/>
          <w:sz w:val="32"/>
          <w:szCs w:val="32"/>
          <w:lang w:val="en-US" w:eastAsia="zh-CN"/>
        </w:rPr>
        <w:t>如因县人民政府动用该储备食用植物油后，需补齐数量由丰顺县人民政府承担相应的费用支出，费用支出主要由以动用时点同品种粮油市场监测销售均价计算的油款。</w:t>
      </w:r>
    </w:p>
    <w:p w14:paraId="2A80EE2B">
      <w:pPr>
        <w:numPr>
          <w:ilvl w:val="0"/>
          <w:numId w:val="0"/>
        </w:numPr>
        <w:ind w:firstLine="643" w:firstLineChars="200"/>
        <w:rPr>
          <w:rFonts w:hint="default"/>
          <w:b/>
          <w:bCs/>
          <w:sz w:val="32"/>
          <w:szCs w:val="40"/>
          <w:lang w:val="en-US" w:eastAsia="zh-CN"/>
        </w:rPr>
      </w:pPr>
      <w:r>
        <w:rPr>
          <w:rFonts w:hint="eastAsia"/>
          <w:b/>
          <w:bCs/>
          <w:sz w:val="32"/>
          <w:szCs w:val="40"/>
          <w:lang w:val="en-US" w:eastAsia="zh-CN"/>
        </w:rPr>
        <w:t>二、代储品种、数量、价格</w:t>
      </w:r>
    </w:p>
    <w:p w14:paraId="3FE9C26F">
      <w:pPr>
        <w:numPr>
          <w:ilvl w:val="0"/>
          <w:numId w:val="0"/>
        </w:numPr>
        <w:tabs>
          <w:tab w:val="left" w:pos="1859"/>
        </w:tabs>
        <w:bidi w:val="0"/>
        <w:ind w:firstLine="640" w:firstLineChars="200"/>
        <w:jc w:val="left"/>
        <w:rPr>
          <w:rFonts w:hint="eastAsia" w:asciiTheme="minorEastAsia" w:hAnsiTheme="minorEastAsia" w:cstheme="minorEastAsia"/>
          <w:sz w:val="32"/>
          <w:szCs w:val="40"/>
          <w:u w:val="none"/>
          <w:lang w:val="en-US" w:eastAsia="zh-CN"/>
        </w:rPr>
      </w:pPr>
      <w:r>
        <w:rPr>
          <w:rFonts w:hint="eastAsia" w:asciiTheme="minorEastAsia" w:hAnsiTheme="minorEastAsia" w:cstheme="minorEastAsia"/>
          <w:sz w:val="32"/>
          <w:szCs w:val="40"/>
          <w:lang w:val="en-US" w:eastAsia="zh-CN"/>
        </w:rPr>
        <w:t>1、</w:t>
      </w:r>
      <w:r>
        <w:rPr>
          <w:rFonts w:hint="eastAsia" w:asciiTheme="minorEastAsia" w:hAnsiTheme="minorEastAsia" w:eastAsiaTheme="minorEastAsia" w:cstheme="minorEastAsia"/>
          <w:sz w:val="32"/>
          <w:szCs w:val="40"/>
          <w:lang w:val="en-US" w:eastAsia="zh-CN"/>
        </w:rPr>
        <w:t>本标的为甲方委托乙方代储轮换的丰顺县县级</w:t>
      </w:r>
      <w:r>
        <w:rPr>
          <w:rFonts w:hint="eastAsia" w:asciiTheme="minorEastAsia" w:hAnsiTheme="minorEastAsia" w:cstheme="minorEastAsia"/>
          <w:sz w:val="32"/>
          <w:szCs w:val="40"/>
          <w:lang w:val="en-US" w:eastAsia="zh-CN"/>
        </w:rPr>
        <w:t>食用植物油</w:t>
      </w:r>
      <w:r>
        <w:rPr>
          <w:rFonts w:hint="eastAsia" w:asciiTheme="minorEastAsia" w:hAnsiTheme="minorEastAsia" w:eastAsiaTheme="minorEastAsia" w:cstheme="minorEastAsia"/>
          <w:sz w:val="32"/>
          <w:szCs w:val="40"/>
          <w:lang w:val="en-US" w:eastAsia="zh-CN"/>
        </w:rPr>
        <w:t>储备。代储品种为</w:t>
      </w:r>
      <w:r>
        <w:rPr>
          <w:rFonts w:hint="eastAsia" w:asciiTheme="minorEastAsia" w:hAnsiTheme="minorEastAsia" w:cstheme="minorEastAsia"/>
          <w:sz w:val="32"/>
          <w:szCs w:val="40"/>
          <w:lang w:val="en-US" w:eastAsia="zh-CN"/>
        </w:rPr>
        <w:t>食用植物油</w:t>
      </w:r>
      <w:r>
        <w:rPr>
          <w:rFonts w:hint="eastAsia" w:asciiTheme="minorEastAsia" w:hAnsiTheme="minorEastAsia" w:eastAsiaTheme="minorEastAsia" w:cstheme="minorEastAsia"/>
          <w:sz w:val="32"/>
          <w:szCs w:val="40"/>
          <w:lang w:val="en-US" w:eastAsia="zh-CN"/>
        </w:rPr>
        <w:t>，等级为</w:t>
      </w:r>
      <w:r>
        <w:rPr>
          <w:rFonts w:hint="eastAsia" w:asciiTheme="minorEastAsia" w:hAnsiTheme="minorEastAsia" w:eastAsiaTheme="minorEastAsia" w:cstheme="minorEastAsia"/>
          <w:sz w:val="32"/>
          <w:szCs w:val="40"/>
          <w:u w:val="none"/>
          <w:lang w:val="en-US" w:eastAsia="zh-CN"/>
        </w:rPr>
        <w:t>二级</w:t>
      </w:r>
      <w:r>
        <w:rPr>
          <w:rFonts w:hint="eastAsia" w:asciiTheme="minorEastAsia" w:hAnsiTheme="minorEastAsia" w:cstheme="minorEastAsia"/>
          <w:sz w:val="32"/>
          <w:szCs w:val="40"/>
          <w:u w:val="none"/>
          <w:lang w:val="en-US" w:eastAsia="zh-CN"/>
        </w:rPr>
        <w:t>以上，采用小包装形式储存（规格</w:t>
      </w:r>
      <w:r>
        <w:rPr>
          <w:rFonts w:hint="default" w:ascii="Arial" w:hAnsi="Arial" w:cs="Arial"/>
          <w:sz w:val="32"/>
          <w:szCs w:val="40"/>
          <w:u w:val="none"/>
          <w:lang w:val="en-US" w:eastAsia="zh-CN"/>
        </w:rPr>
        <w:t>≤</w:t>
      </w:r>
      <w:r>
        <w:rPr>
          <w:rFonts w:hint="eastAsia" w:ascii="Arial" w:hAnsi="Arial" w:cs="Arial"/>
          <w:sz w:val="32"/>
          <w:szCs w:val="40"/>
          <w:u w:val="none"/>
          <w:lang w:val="en-US" w:eastAsia="zh-CN"/>
        </w:rPr>
        <w:t>20</w:t>
      </w:r>
      <w:r>
        <w:rPr>
          <w:rFonts w:hint="eastAsia" w:asciiTheme="minorEastAsia" w:hAnsiTheme="minorEastAsia" w:cstheme="minorEastAsia"/>
          <w:sz w:val="32"/>
          <w:szCs w:val="40"/>
          <w:u w:val="none"/>
          <w:lang w:val="en-US" w:eastAsia="zh-CN"/>
        </w:rPr>
        <w:t>升/桶）。</w:t>
      </w:r>
    </w:p>
    <w:p w14:paraId="29782C95">
      <w:pPr>
        <w:numPr>
          <w:ilvl w:val="0"/>
          <w:numId w:val="0"/>
        </w:numPr>
        <w:tabs>
          <w:tab w:val="left" w:pos="1859"/>
        </w:tabs>
        <w:bidi w:val="0"/>
        <w:ind w:firstLine="640" w:firstLineChars="200"/>
        <w:jc w:val="left"/>
        <w:rPr>
          <w:rFonts w:hint="default" w:asciiTheme="minorEastAsia" w:hAnsiTheme="minorEastAsia" w:cstheme="minorEastAsia"/>
          <w:sz w:val="32"/>
          <w:szCs w:val="40"/>
          <w:u w:val="none"/>
          <w:lang w:val="en-US" w:eastAsia="zh-CN"/>
        </w:rPr>
      </w:pPr>
      <w:r>
        <w:rPr>
          <w:rFonts w:hint="eastAsia" w:asciiTheme="minorEastAsia" w:hAnsiTheme="minorEastAsia" w:cstheme="minorEastAsia"/>
          <w:sz w:val="32"/>
          <w:szCs w:val="40"/>
          <w:u w:val="none"/>
          <w:lang w:val="en-US" w:eastAsia="zh-CN"/>
        </w:rPr>
        <w:t>2、代储数量：</w:t>
      </w:r>
      <w:r>
        <w:rPr>
          <w:rFonts w:hint="eastAsia" w:ascii="宋体" w:hAnsi="宋体" w:eastAsia="宋体" w:cs="宋体"/>
          <w:sz w:val="32"/>
          <w:szCs w:val="40"/>
          <w:u w:val="none"/>
          <w:lang w:val="en-US" w:eastAsia="zh-CN"/>
        </w:rPr>
        <w:t>XX</w:t>
      </w:r>
      <w:r>
        <w:rPr>
          <w:rFonts w:hint="eastAsia" w:asciiTheme="minorEastAsia" w:hAnsiTheme="minorEastAsia" w:cstheme="minorEastAsia"/>
          <w:sz w:val="32"/>
          <w:szCs w:val="40"/>
          <w:u w:val="none"/>
          <w:lang w:val="en-US" w:eastAsia="zh-CN"/>
        </w:rPr>
        <w:t>吨。该批食用植物油，货物重量以实际清点件数按标准折算1升=0.92公斤（赠品不计重、不计价</w:t>
      </w:r>
      <w:r>
        <w:rPr>
          <w:rFonts w:hint="eastAsia" w:ascii="Arial" w:hAnsi="Arial" w:cs="Arial"/>
          <w:sz w:val="32"/>
          <w:szCs w:val="40"/>
          <w:u w:val="none"/>
          <w:lang w:val="en-US" w:eastAsia="zh-CN"/>
        </w:rPr>
        <w:t>）。</w:t>
      </w:r>
    </w:p>
    <w:p w14:paraId="4A2B9B36">
      <w:pPr>
        <w:numPr>
          <w:ilvl w:val="0"/>
          <w:numId w:val="0"/>
        </w:numPr>
        <w:tabs>
          <w:tab w:val="left" w:pos="1859"/>
        </w:tabs>
        <w:bidi w:val="0"/>
        <w:ind w:firstLine="640" w:firstLineChars="200"/>
        <w:jc w:val="left"/>
        <w:rPr>
          <w:rFonts w:hint="eastAsia" w:ascii="宋体" w:hAnsi="宋体" w:eastAsia="宋体" w:cs="宋体"/>
          <w:sz w:val="32"/>
          <w:szCs w:val="40"/>
          <w:u w:val="none"/>
          <w:lang w:val="en-US" w:eastAsia="zh-CN"/>
        </w:rPr>
      </w:pPr>
      <w:r>
        <w:rPr>
          <w:rFonts w:hint="eastAsia" w:asciiTheme="minorEastAsia" w:hAnsiTheme="minorEastAsia" w:cstheme="minorEastAsia"/>
          <w:sz w:val="32"/>
          <w:szCs w:val="40"/>
          <w:u w:val="none"/>
          <w:lang w:val="en-US" w:eastAsia="zh-CN"/>
        </w:rPr>
        <w:t>3、采购入库单价：</w:t>
      </w:r>
      <w:r>
        <w:rPr>
          <w:rFonts w:hint="eastAsia" w:ascii="宋体" w:hAnsi="宋体" w:eastAsia="宋体" w:cs="宋体"/>
          <w:sz w:val="32"/>
          <w:szCs w:val="40"/>
          <w:u w:val="none"/>
          <w:lang w:val="en-US" w:eastAsia="zh-CN"/>
        </w:rPr>
        <w:t>XXXX元/吨，总金额：XXX万元。</w:t>
      </w:r>
    </w:p>
    <w:p w14:paraId="19D953D2">
      <w:pPr>
        <w:numPr>
          <w:ilvl w:val="0"/>
          <w:numId w:val="0"/>
        </w:numPr>
        <w:tabs>
          <w:tab w:val="left" w:pos="1859"/>
        </w:tabs>
        <w:bidi w:val="0"/>
        <w:ind w:firstLine="643" w:firstLineChars="200"/>
        <w:jc w:val="left"/>
        <w:rPr>
          <w:rFonts w:hint="eastAsia" w:ascii="宋体" w:hAnsi="宋体" w:eastAsia="宋体" w:cs="宋体"/>
          <w:b/>
          <w:bCs/>
          <w:sz w:val="32"/>
          <w:szCs w:val="40"/>
          <w:u w:val="none"/>
          <w:lang w:val="en-US" w:eastAsia="zh-CN"/>
        </w:rPr>
      </w:pPr>
      <w:r>
        <w:rPr>
          <w:rFonts w:hint="eastAsia" w:ascii="宋体" w:hAnsi="宋体" w:eastAsia="宋体" w:cs="宋体"/>
          <w:b/>
          <w:bCs/>
          <w:sz w:val="32"/>
          <w:szCs w:val="40"/>
          <w:u w:val="none"/>
          <w:lang w:val="en-US" w:eastAsia="zh-CN"/>
        </w:rPr>
        <w:t>三、储存地点</w:t>
      </w:r>
    </w:p>
    <w:p w14:paraId="4692E3B5">
      <w:pPr>
        <w:numPr>
          <w:ilvl w:val="0"/>
          <w:numId w:val="0"/>
        </w:numPr>
        <w:tabs>
          <w:tab w:val="left" w:pos="1859"/>
        </w:tabs>
        <w:bidi w:val="0"/>
        <w:ind w:firstLine="640" w:firstLineChars="200"/>
        <w:jc w:val="left"/>
        <w:rPr>
          <w:rFonts w:hint="eastAsia" w:ascii="宋体" w:hAnsi="宋体" w:eastAsia="宋体" w:cs="宋体"/>
          <w:sz w:val="32"/>
          <w:szCs w:val="40"/>
          <w:u w:val="none"/>
          <w:lang w:val="en-US" w:eastAsia="zh-CN"/>
        </w:rPr>
      </w:pPr>
      <w:r>
        <w:rPr>
          <w:rFonts w:hint="eastAsia" w:ascii="宋体" w:hAnsi="宋体" w:eastAsia="宋体" w:cs="宋体"/>
          <w:sz w:val="32"/>
          <w:szCs w:val="40"/>
          <w:u w:val="none"/>
          <w:lang w:val="en-US" w:eastAsia="zh-CN"/>
        </w:rPr>
        <w:t>储存地点：中标企业仓库</w:t>
      </w:r>
    </w:p>
    <w:p w14:paraId="5A3DBC5A">
      <w:pPr>
        <w:numPr>
          <w:ilvl w:val="0"/>
          <w:numId w:val="0"/>
        </w:numPr>
        <w:ind w:left="800" w:leftChars="0"/>
        <w:rPr>
          <w:rFonts w:hint="default" w:asciiTheme="minorHAnsi" w:hAnsiTheme="minorHAnsi" w:eastAsiaTheme="minorEastAsia" w:cstheme="minorBidi"/>
          <w:kern w:val="2"/>
          <w:sz w:val="21"/>
          <w:szCs w:val="24"/>
          <w:lang w:val="en-US" w:eastAsia="zh-CN" w:bidi="ar-SA"/>
        </w:rPr>
      </w:pPr>
      <w:r>
        <w:rPr>
          <w:rFonts w:hint="eastAsia" w:ascii="宋体" w:hAnsi="宋体" w:eastAsia="宋体" w:cs="宋体"/>
          <w:b/>
          <w:bCs/>
          <w:sz w:val="32"/>
          <w:szCs w:val="40"/>
          <w:u w:val="none"/>
          <w:lang w:val="en-US" w:eastAsia="zh-CN"/>
        </w:rPr>
        <w:t>四、代储期限及代储期满后的处理方式</w:t>
      </w:r>
    </w:p>
    <w:p w14:paraId="65BCF32D">
      <w:pPr>
        <w:tabs>
          <w:tab w:val="left" w:pos="1859"/>
        </w:tabs>
        <w:bidi w:val="0"/>
        <w:ind w:firstLine="640" w:firstLineChars="200"/>
        <w:jc w:val="left"/>
        <w:rPr>
          <w:rFonts w:hint="eastAsia"/>
          <w:sz w:val="32"/>
          <w:szCs w:val="32"/>
          <w:lang w:val="en-US" w:eastAsia="zh-CN"/>
        </w:rPr>
      </w:pPr>
      <w:r>
        <w:rPr>
          <w:rFonts w:hint="eastAsia" w:ascii="宋体" w:hAnsi="宋体" w:eastAsia="宋体" w:cs="宋体"/>
          <w:sz w:val="32"/>
          <w:szCs w:val="40"/>
          <w:u w:val="none"/>
          <w:lang w:val="en-US" w:eastAsia="zh-CN"/>
        </w:rPr>
        <w:t>1、代储期限：2026年1月1日至2026年12月31日止</w:t>
      </w:r>
      <w:r>
        <w:rPr>
          <w:rFonts w:hint="eastAsia"/>
          <w:sz w:val="32"/>
          <w:szCs w:val="32"/>
          <w:lang w:val="en-US" w:eastAsia="zh-CN"/>
        </w:rPr>
        <w:t>（不足1个月按1个月计算）。</w:t>
      </w:r>
    </w:p>
    <w:p w14:paraId="5DA1D32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heme="minorEastAsia" w:hAnsiTheme="minorEastAsia" w:eastAsiaTheme="minorEastAsia" w:cstheme="minorEastAsia"/>
          <w:color w:val="auto"/>
          <w:sz w:val="32"/>
          <w:szCs w:val="32"/>
          <w:lang w:val="en-US" w:eastAsia="zh-CN"/>
        </w:rPr>
      </w:pPr>
      <w:r>
        <w:rPr>
          <w:rFonts w:hint="eastAsia" w:ascii="宋体" w:hAnsi="宋体" w:eastAsia="宋体" w:cs="宋体"/>
          <w:sz w:val="32"/>
          <w:szCs w:val="40"/>
          <w:u w:val="none"/>
          <w:lang w:val="en-US" w:eastAsia="zh-CN"/>
        </w:rPr>
        <w:t>2、代储期满后：</w:t>
      </w:r>
      <w:r>
        <w:rPr>
          <w:rFonts w:hint="eastAsia"/>
          <w:sz w:val="32"/>
          <w:szCs w:val="32"/>
          <w:lang w:val="en-US" w:eastAsia="zh-CN"/>
        </w:rPr>
        <w:t>乙方无条件退回</w:t>
      </w:r>
      <w:r>
        <w:rPr>
          <w:rFonts w:hint="eastAsia" w:asciiTheme="minorEastAsia" w:hAnsiTheme="minorEastAsia" w:eastAsiaTheme="minorEastAsia" w:cstheme="minorEastAsia"/>
          <w:color w:val="auto"/>
          <w:sz w:val="32"/>
          <w:szCs w:val="32"/>
        </w:rPr>
        <w:t>购进</w:t>
      </w:r>
      <w:r>
        <w:rPr>
          <w:rFonts w:hint="eastAsia" w:asciiTheme="minorEastAsia" w:hAnsiTheme="minorEastAsia" w:cstheme="minorEastAsia"/>
          <w:color w:val="auto"/>
          <w:sz w:val="32"/>
          <w:szCs w:val="32"/>
          <w:lang w:val="en-US" w:eastAsia="zh-CN"/>
        </w:rPr>
        <w:t>食用植物油货</w:t>
      </w:r>
      <w:r>
        <w:rPr>
          <w:rFonts w:hint="eastAsia" w:asciiTheme="minorEastAsia" w:hAnsiTheme="minorEastAsia" w:eastAsiaTheme="minorEastAsia" w:cstheme="minorEastAsia"/>
          <w:color w:val="auto"/>
          <w:sz w:val="32"/>
          <w:szCs w:val="32"/>
        </w:rPr>
        <w:t>款</w:t>
      </w:r>
      <w:r>
        <w:rPr>
          <w:rFonts w:hint="eastAsia" w:asciiTheme="minorEastAsia" w:hAnsiTheme="minorEastAsia" w:eastAsiaTheme="minorEastAsia" w:cstheme="minorEastAsia"/>
          <w:sz w:val="32"/>
          <w:szCs w:val="32"/>
          <w:lang w:val="en-US" w:eastAsia="zh-CN"/>
        </w:rPr>
        <w:t>X</w:t>
      </w:r>
      <w:r>
        <w:rPr>
          <w:rFonts w:hint="eastAsia" w:ascii="宋体" w:hAnsi="宋体" w:eastAsia="宋体" w:cs="宋体"/>
          <w:sz w:val="32"/>
          <w:szCs w:val="40"/>
          <w:u w:val="none"/>
          <w:lang w:val="en-US" w:eastAsia="zh-CN"/>
        </w:rPr>
        <w:t>XX</w:t>
      </w:r>
      <w:r>
        <w:rPr>
          <w:rFonts w:hint="eastAsia" w:asciiTheme="minorEastAsia" w:hAnsiTheme="minorEastAsia" w:eastAsiaTheme="minorEastAsia" w:cstheme="minorEastAsia"/>
          <w:color w:val="auto"/>
          <w:sz w:val="32"/>
          <w:szCs w:val="32"/>
        </w:rPr>
        <w:t>万元给甲方，甲方将乙方购进</w:t>
      </w:r>
      <w:r>
        <w:rPr>
          <w:rFonts w:hint="eastAsia" w:asciiTheme="minorEastAsia" w:hAnsiTheme="minorEastAsia" w:eastAsiaTheme="minorEastAsia" w:cstheme="minorEastAsia"/>
          <w:sz w:val="32"/>
          <w:szCs w:val="32"/>
          <w:lang w:val="en-US" w:eastAsia="zh-CN"/>
        </w:rPr>
        <w:t>XXX</w:t>
      </w:r>
      <w:r>
        <w:rPr>
          <w:rFonts w:hint="eastAsia" w:asciiTheme="minorEastAsia" w:hAnsiTheme="minorEastAsia" w:eastAsiaTheme="minorEastAsia" w:cstheme="minorEastAsia"/>
          <w:color w:val="auto"/>
          <w:sz w:val="32"/>
          <w:szCs w:val="32"/>
        </w:rPr>
        <w:t>吨动态轮换储备</w:t>
      </w:r>
      <w:r>
        <w:rPr>
          <w:rFonts w:hint="eastAsia" w:asciiTheme="minorEastAsia" w:hAnsiTheme="minorEastAsia" w:cstheme="minorEastAsia"/>
          <w:color w:val="auto"/>
          <w:sz w:val="32"/>
          <w:szCs w:val="32"/>
          <w:lang w:val="en-US" w:eastAsia="zh-CN"/>
        </w:rPr>
        <w:t>食用植物油</w:t>
      </w:r>
      <w:r>
        <w:rPr>
          <w:rFonts w:hint="eastAsia" w:asciiTheme="minorEastAsia" w:hAnsiTheme="minorEastAsia" w:eastAsiaTheme="minorEastAsia" w:cstheme="minorEastAsia"/>
          <w:color w:val="auto"/>
          <w:sz w:val="32"/>
          <w:szCs w:val="32"/>
        </w:rPr>
        <w:t>所有权交回乙方，本</w:t>
      </w:r>
      <w:r>
        <w:rPr>
          <w:rFonts w:hint="eastAsia" w:asciiTheme="minorEastAsia" w:hAnsiTheme="minorEastAsia" w:eastAsiaTheme="minorEastAsia" w:cstheme="minorEastAsia"/>
          <w:color w:val="auto"/>
          <w:sz w:val="32"/>
          <w:szCs w:val="32"/>
          <w:lang w:val="en-US" w:eastAsia="zh-CN"/>
        </w:rPr>
        <w:t>合同</w:t>
      </w:r>
      <w:r>
        <w:rPr>
          <w:rFonts w:hint="eastAsia" w:asciiTheme="minorEastAsia" w:hAnsiTheme="minorEastAsia" w:eastAsiaTheme="minorEastAsia" w:cstheme="minorEastAsia"/>
          <w:color w:val="auto"/>
          <w:sz w:val="32"/>
          <w:szCs w:val="32"/>
        </w:rPr>
        <w:t>自</w:t>
      </w:r>
      <w:r>
        <w:rPr>
          <w:rFonts w:hint="eastAsia" w:asciiTheme="minorEastAsia" w:hAnsiTheme="minorEastAsia" w:eastAsiaTheme="minorEastAsia" w:cstheme="minorEastAsia"/>
          <w:color w:val="auto"/>
          <w:sz w:val="32"/>
          <w:szCs w:val="32"/>
          <w:lang w:eastAsia="zh-CN"/>
        </w:rPr>
        <w:t>行终</w:t>
      </w:r>
      <w:r>
        <w:rPr>
          <w:rFonts w:hint="eastAsia" w:asciiTheme="minorEastAsia" w:hAnsiTheme="minorEastAsia" w:eastAsiaTheme="minorEastAsia" w:cstheme="minorEastAsia"/>
          <w:color w:val="auto"/>
          <w:sz w:val="32"/>
          <w:szCs w:val="32"/>
        </w:rPr>
        <w:t>止。</w:t>
      </w:r>
    </w:p>
    <w:p w14:paraId="64ED17D1">
      <w:pPr>
        <w:ind w:firstLine="643" w:firstLineChars="200"/>
        <w:rPr>
          <w:rFonts w:hint="eastAsia" w:ascii="黑体" w:hAnsi="黑体" w:eastAsia="黑体" w:cs="黑体"/>
          <w:sz w:val="32"/>
          <w:szCs w:val="32"/>
        </w:rPr>
      </w:pPr>
      <w:r>
        <w:rPr>
          <w:rFonts w:hint="eastAsia" w:ascii="宋体" w:hAnsi="宋体" w:eastAsia="宋体" w:cs="宋体"/>
          <w:b/>
          <w:bCs/>
          <w:sz w:val="32"/>
          <w:szCs w:val="40"/>
          <w:u w:val="none"/>
          <w:lang w:val="en-US" w:eastAsia="zh-CN"/>
        </w:rPr>
        <w:t>五、</w:t>
      </w:r>
      <w:r>
        <w:rPr>
          <w:rFonts w:hint="eastAsia" w:ascii="黑体" w:hAnsi="黑体" w:eastAsia="黑体" w:cs="黑体"/>
          <w:sz w:val="32"/>
          <w:szCs w:val="32"/>
        </w:rPr>
        <w:t>质量与卫生标准</w:t>
      </w:r>
    </w:p>
    <w:p w14:paraId="2FB889AA">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采购的食用植物油须为</w:t>
      </w:r>
      <w:r>
        <w:rPr>
          <w:rFonts w:hint="eastAsia" w:asciiTheme="minorEastAsia" w:hAnsiTheme="minorEastAsia" w:cstheme="minorEastAsia"/>
          <w:sz w:val="32"/>
          <w:szCs w:val="32"/>
          <w:lang w:val="en-US" w:eastAsia="zh-CN"/>
        </w:rPr>
        <w:t>60天内</w:t>
      </w:r>
      <w:r>
        <w:rPr>
          <w:rFonts w:hint="eastAsia" w:asciiTheme="minorEastAsia" w:hAnsiTheme="minorEastAsia" w:eastAsiaTheme="minorEastAsia" w:cstheme="minorEastAsia"/>
          <w:sz w:val="32"/>
          <w:szCs w:val="32"/>
        </w:rPr>
        <w:t>加工产品，</w:t>
      </w:r>
      <w:r>
        <w:rPr>
          <w:rFonts w:hint="eastAsia" w:asciiTheme="minorEastAsia" w:hAnsiTheme="minorEastAsia" w:eastAsiaTheme="minorEastAsia" w:cstheme="minorEastAsia"/>
          <w:sz w:val="32"/>
          <w:szCs w:val="32"/>
          <w:lang w:val="en-US" w:eastAsia="zh-CN"/>
        </w:rPr>
        <w:t>等级二级以上，</w:t>
      </w:r>
      <w:r>
        <w:rPr>
          <w:rFonts w:hint="eastAsia" w:asciiTheme="minorEastAsia" w:hAnsiTheme="minorEastAsia" w:eastAsiaTheme="minorEastAsia" w:cstheme="minorEastAsia"/>
          <w:sz w:val="32"/>
          <w:szCs w:val="32"/>
        </w:rPr>
        <w:t>各项常规指标符合相关产品国家标准，储存品质达到“宜存”要求。</w:t>
      </w:r>
    </w:p>
    <w:p w14:paraId="13348D98">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 食品安全指标须符合《食品安全国家标准 植物油》（GB2716-2018），并随货提供生产厂家同批次合格质量检测报告。</w:t>
      </w:r>
    </w:p>
    <w:p w14:paraId="0D4F499A">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 储备期间，</w:t>
      </w:r>
      <w:r>
        <w:rPr>
          <w:rFonts w:hint="eastAsia" w:asciiTheme="minorEastAsia" w:hAnsiTheme="minorEastAsia" w:cstheme="minorEastAsia"/>
          <w:sz w:val="32"/>
          <w:szCs w:val="32"/>
          <w:lang w:val="en-US" w:eastAsia="zh-CN"/>
        </w:rPr>
        <w:t>食用植物</w:t>
      </w:r>
      <w:r>
        <w:rPr>
          <w:rFonts w:hint="eastAsia" w:asciiTheme="minorEastAsia" w:hAnsiTheme="minorEastAsia" w:eastAsiaTheme="minorEastAsia" w:cstheme="minorEastAsia"/>
          <w:sz w:val="32"/>
          <w:szCs w:val="32"/>
        </w:rPr>
        <w:t>油品质不得低于本</w:t>
      </w:r>
      <w:r>
        <w:rPr>
          <w:rFonts w:hint="eastAsia" w:asciiTheme="minorEastAsia" w:hAnsiTheme="minorEastAsia" w:cstheme="minorEastAsia"/>
          <w:sz w:val="32"/>
          <w:szCs w:val="32"/>
          <w:lang w:val="en-US" w:eastAsia="zh-CN"/>
        </w:rPr>
        <w:t>合同</w:t>
      </w:r>
      <w:r>
        <w:rPr>
          <w:rFonts w:hint="eastAsia" w:asciiTheme="minorEastAsia" w:hAnsiTheme="minorEastAsia" w:eastAsiaTheme="minorEastAsia" w:cstheme="minorEastAsia"/>
          <w:sz w:val="32"/>
          <w:szCs w:val="32"/>
        </w:rPr>
        <w:t>约定的初始标准。</w:t>
      </w:r>
    </w:p>
    <w:p w14:paraId="5E28001C">
      <w:pPr>
        <w:ind w:firstLine="643" w:firstLineChars="200"/>
        <w:rPr>
          <w:rFonts w:hint="default"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六、代储原则与管理要求</w:t>
      </w:r>
    </w:p>
    <w:p w14:paraId="586C2433">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1、代储原则</w:t>
      </w:r>
      <w:r>
        <w:rPr>
          <w:rFonts w:hint="eastAsia" w:asciiTheme="minorEastAsia" w:hAnsiTheme="minorEastAsia" w:cstheme="minorEastAsia"/>
          <w:sz w:val="32"/>
          <w:szCs w:val="32"/>
          <w:lang w:val="en-US" w:eastAsia="zh-CN"/>
        </w:rPr>
        <w:t>：代储的食用植物油权属归丰顺县人民政府所有，自主轮换遵循确保安全、自愿承储、市场运作、费用包干、自负盈亏的原则。</w:t>
      </w:r>
    </w:p>
    <w:p w14:paraId="0AEC4937">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2、管理要求</w:t>
      </w:r>
    </w:p>
    <w:p w14:paraId="7AF619F8">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（1）、实行专仓储存、专人管理、专账记载、挂牌明示，做到账实相符、数量真实、质量良好、管理规范。</w:t>
      </w:r>
    </w:p>
    <w:p w14:paraId="2DA7F438">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(2)、实行最低库存量和轮换进出备案管理，确保县级储备油的实物库存量、等级和质量标准不低于规定要求。</w:t>
      </w:r>
    </w:p>
    <w:p w14:paraId="79FC94AD">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3）、储存仓房必须取得广东省粮食和物资储备局出具的互联互通证明，配备专职信息化管理员，负责省平台数据录入及信息维护，确保信息化建设规定；库区主要位置及储存仓房必须配置视频监控设备，能连接远程视频实时监控，接受自主轮换储备食用植物油的远程监控管理。</w:t>
      </w:r>
    </w:p>
    <w:p w14:paraId="7F3C4ED3">
      <w:pPr>
        <w:ind w:firstLine="643" w:firstLineChars="200"/>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七、轮换方式与要求</w:t>
      </w:r>
    </w:p>
    <w:p w14:paraId="0ADB2572">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1、乙方负责该批储备食用植物油的轮换工作，遵循“先进先出、滚动轮换”原则，确保储备油常储常新。</w:t>
      </w:r>
    </w:p>
    <w:p w14:paraId="20CB7B72">
      <w:pPr>
        <w:ind w:firstLine="640" w:firstLineChars="200"/>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2、轮换频率：每年至少轮换2次，每次储存期不超过6个月，多轮不限，</w:t>
      </w:r>
      <w:r>
        <w:rPr>
          <w:rFonts w:hint="eastAsia" w:asciiTheme="minorEastAsia" w:hAnsiTheme="minorEastAsia" w:eastAsiaTheme="minorEastAsia" w:cstheme="minorEastAsia"/>
          <w:color w:val="auto"/>
          <w:sz w:val="32"/>
          <w:szCs w:val="32"/>
        </w:rPr>
        <w:t>多轮费用不补。</w:t>
      </w:r>
    </w:p>
    <w:p w14:paraId="63B166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heme="minorEastAsia" w:hAnsiTheme="minorEastAsia" w:eastAsiaTheme="minorEastAsia" w:cstheme="minorEastAsia"/>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w:t>
      </w:r>
      <w:r>
        <w:rPr>
          <w:rFonts w:hint="eastAsia" w:asciiTheme="minorEastAsia" w:hAnsiTheme="minorEastAsia" w:eastAsiaTheme="minorEastAsia" w:cstheme="minorEastAsia"/>
          <w:sz w:val="32"/>
          <w:szCs w:val="32"/>
        </w:rPr>
        <w:t>库存标准：</w:t>
      </w:r>
      <w:r>
        <w:rPr>
          <w:rFonts w:hint="eastAsia" w:asciiTheme="minorEastAsia" w:hAnsiTheme="minorEastAsia" w:cstheme="minorEastAsia"/>
          <w:sz w:val="32"/>
          <w:szCs w:val="32"/>
          <w:lang w:val="en-US" w:eastAsia="zh-CN"/>
        </w:rPr>
        <w:t>合同</w:t>
      </w:r>
      <w:r>
        <w:rPr>
          <w:rFonts w:hint="eastAsia" w:asciiTheme="minorEastAsia" w:hAnsiTheme="minorEastAsia" w:eastAsiaTheme="minorEastAsia" w:cstheme="minorEastAsia"/>
          <w:sz w:val="32"/>
          <w:szCs w:val="32"/>
        </w:rPr>
        <w:t>有效期内，任何时点实物库存不得低于承储计划（</w:t>
      </w:r>
      <w:r>
        <w:rPr>
          <w:rFonts w:hint="eastAsia" w:asciiTheme="minorEastAsia" w:hAnsiTheme="minorEastAsia" w:cstheme="minorEastAsia"/>
          <w:sz w:val="32"/>
          <w:szCs w:val="32"/>
          <w:lang w:val="en-US" w:eastAsia="zh-CN"/>
        </w:rPr>
        <w:t>60</w:t>
      </w:r>
      <w:r>
        <w:rPr>
          <w:rFonts w:hint="eastAsia" w:asciiTheme="minorEastAsia" w:hAnsiTheme="minorEastAsia" w:eastAsiaTheme="minorEastAsia" w:cstheme="minorEastAsia"/>
          <w:sz w:val="32"/>
          <w:szCs w:val="32"/>
        </w:rPr>
        <w:t>吨）的90%（即</w:t>
      </w:r>
      <w:r>
        <w:rPr>
          <w:rFonts w:hint="eastAsia" w:asciiTheme="minorEastAsia" w:hAnsiTheme="minorEastAsia" w:cstheme="minorEastAsia"/>
          <w:sz w:val="32"/>
          <w:szCs w:val="32"/>
          <w:lang w:val="en-US" w:eastAsia="zh-CN"/>
        </w:rPr>
        <w:t>54</w:t>
      </w:r>
      <w:r>
        <w:rPr>
          <w:rFonts w:hint="eastAsia" w:asciiTheme="minorEastAsia" w:hAnsiTheme="minorEastAsia" w:eastAsiaTheme="minorEastAsia" w:cstheme="minorEastAsia"/>
          <w:sz w:val="32"/>
          <w:szCs w:val="32"/>
        </w:rPr>
        <w:t>吨）</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国家另有规定的</w:t>
      </w:r>
      <w:r>
        <w:rPr>
          <w:rFonts w:hint="eastAsia" w:asciiTheme="minorEastAsia" w:hAnsiTheme="minorEastAsia" w:cstheme="minorEastAsia"/>
          <w:sz w:val="32"/>
          <w:szCs w:val="32"/>
          <w:lang w:val="en-US" w:eastAsia="zh-CN"/>
        </w:rPr>
        <w:t>按规定执行。</w:t>
      </w:r>
      <w:r>
        <w:rPr>
          <w:rFonts w:hint="eastAsia" w:asciiTheme="minorEastAsia" w:hAnsiTheme="minorEastAsia" w:eastAsiaTheme="minorEastAsia" w:cstheme="minorEastAsia"/>
          <w:color w:val="auto"/>
          <w:sz w:val="32"/>
          <w:szCs w:val="32"/>
          <w:lang w:val="en-US" w:eastAsia="zh-CN"/>
        </w:rPr>
        <w:t>每</w:t>
      </w:r>
      <w:bookmarkStart w:id="0" w:name="OLE_LINK47"/>
      <w:r>
        <w:rPr>
          <w:rFonts w:hint="eastAsia" w:asciiTheme="minorEastAsia" w:hAnsiTheme="minorEastAsia" w:eastAsiaTheme="minorEastAsia" w:cstheme="minorEastAsia"/>
          <w:color w:val="auto"/>
          <w:sz w:val="32"/>
          <w:szCs w:val="32"/>
          <w:lang w:val="en-US" w:eastAsia="zh-CN"/>
        </w:rPr>
        <w:t>年</w:t>
      </w:r>
      <w:bookmarkEnd w:id="0"/>
      <w:r>
        <w:rPr>
          <w:rFonts w:hint="eastAsia" w:asciiTheme="minorEastAsia" w:hAnsiTheme="minorEastAsia" w:eastAsiaTheme="minorEastAsia" w:cstheme="minorEastAsia"/>
          <w:color w:val="auto"/>
          <w:sz w:val="32"/>
          <w:szCs w:val="32"/>
          <w:lang w:val="en-US" w:eastAsia="zh-CN"/>
        </w:rPr>
        <w:t>至少有1个月月末实物库存不低于</w:t>
      </w:r>
      <w:r>
        <w:rPr>
          <w:rFonts w:hint="eastAsia" w:asciiTheme="minorEastAsia" w:hAnsiTheme="minorEastAsia" w:eastAsiaTheme="minorEastAsia" w:cstheme="minorEastAsia"/>
          <w:sz w:val="32"/>
          <w:szCs w:val="32"/>
        </w:rPr>
        <w:t>承</w:t>
      </w:r>
      <w:r>
        <w:rPr>
          <w:rFonts w:hint="eastAsia" w:asciiTheme="minorEastAsia" w:hAnsiTheme="minorEastAsia" w:eastAsiaTheme="minorEastAsia" w:cstheme="minorEastAsia"/>
          <w:color w:val="auto"/>
          <w:sz w:val="32"/>
          <w:szCs w:val="32"/>
          <w:lang w:val="en-US" w:eastAsia="zh-CN"/>
        </w:rPr>
        <w:t>储计划的100%</w:t>
      </w:r>
      <w:r>
        <w:rPr>
          <w:rFonts w:hint="eastAsia" w:asciiTheme="minorEastAsia" w:hAnsiTheme="minorEastAsia" w:eastAsiaTheme="minorEastAsia" w:cstheme="minorEastAsia"/>
          <w:color w:val="auto"/>
          <w:sz w:val="32"/>
          <w:szCs w:val="32"/>
        </w:rPr>
        <w:t>。</w:t>
      </w:r>
    </w:p>
    <w:p w14:paraId="5D360BD6">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40"/>
          <w:u w:val="none"/>
          <w:lang w:val="en-US" w:eastAsia="zh-CN"/>
        </w:rPr>
        <w:t>4、</w:t>
      </w:r>
      <w:r>
        <w:rPr>
          <w:rFonts w:hint="eastAsia" w:asciiTheme="minorEastAsia" w:hAnsiTheme="minorEastAsia" w:eastAsiaTheme="minorEastAsia" w:cstheme="minorEastAsia"/>
          <w:sz w:val="32"/>
          <w:szCs w:val="32"/>
        </w:rPr>
        <w:t xml:space="preserve"> 监管与应急配合：甲乙双方共同做好仓储及轮换管理，确保通过政府及上级主管部门检查；当政府按规定动用储备食用植物油时，乙方须无条件保障甲方油库内有足额</w:t>
      </w:r>
      <w:r>
        <w:rPr>
          <w:rFonts w:hint="eastAsia" w:asciiTheme="minorEastAsia" w:hAnsiTheme="minorEastAsia" w:cstheme="minorEastAsia"/>
          <w:sz w:val="32"/>
          <w:szCs w:val="32"/>
          <w:lang w:val="en-US" w:eastAsia="zh-CN"/>
        </w:rPr>
        <w:t>60</w:t>
      </w:r>
      <w:r>
        <w:rPr>
          <w:rFonts w:hint="eastAsia" w:asciiTheme="minorEastAsia" w:hAnsiTheme="minorEastAsia" w:eastAsiaTheme="minorEastAsia" w:cstheme="minorEastAsia"/>
          <w:sz w:val="32"/>
          <w:szCs w:val="32"/>
        </w:rPr>
        <w:t>吨符合要求的食用植物油供应市场。</w:t>
      </w:r>
    </w:p>
    <w:p w14:paraId="50336F4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heme="minorEastAsia" w:hAnsiTheme="minorEastAsia" w:eastAsiaTheme="minorEastAsia" w:cstheme="minorEastAsia"/>
          <w:b/>
          <w:bCs/>
          <w:color w:val="auto"/>
          <w:sz w:val="32"/>
          <w:szCs w:val="32"/>
          <w:lang w:val="en-US" w:eastAsia="zh-CN"/>
        </w:rPr>
      </w:pPr>
      <w:r>
        <w:rPr>
          <w:rFonts w:hint="eastAsia" w:asciiTheme="minorEastAsia" w:hAnsiTheme="minorEastAsia" w:cstheme="minorEastAsia"/>
          <w:b/>
          <w:bCs/>
          <w:color w:val="auto"/>
          <w:sz w:val="32"/>
          <w:szCs w:val="32"/>
          <w:lang w:val="en-US" w:eastAsia="zh-CN"/>
        </w:rPr>
        <w:t>八、代储成本和费用</w:t>
      </w:r>
    </w:p>
    <w:p w14:paraId="0A1E3E4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cstheme="minorEastAsia"/>
          <w:color w:val="auto"/>
          <w:sz w:val="32"/>
          <w:szCs w:val="32"/>
          <w:lang w:val="en-US" w:eastAsia="zh-CN"/>
        </w:rPr>
        <w:t>1、</w:t>
      </w:r>
      <w:r>
        <w:rPr>
          <w:rFonts w:hint="eastAsia" w:asciiTheme="minorEastAsia" w:hAnsiTheme="minorEastAsia" w:eastAsiaTheme="minorEastAsia" w:cstheme="minorEastAsia"/>
          <w:color w:val="auto"/>
          <w:sz w:val="32"/>
          <w:szCs w:val="32"/>
        </w:rPr>
        <w:t>甲方负责</w:t>
      </w:r>
      <w:r>
        <w:rPr>
          <w:rFonts w:hint="eastAsia" w:asciiTheme="minorEastAsia" w:hAnsiTheme="minorEastAsia" w:cstheme="minorEastAsia"/>
          <w:color w:val="auto"/>
          <w:sz w:val="32"/>
          <w:szCs w:val="32"/>
          <w:lang w:val="en-US" w:eastAsia="zh-CN"/>
        </w:rPr>
        <w:t>食用植物油</w:t>
      </w:r>
      <w:r>
        <w:rPr>
          <w:rFonts w:hint="eastAsia" w:asciiTheme="minorEastAsia" w:hAnsiTheme="minorEastAsia" w:eastAsiaTheme="minorEastAsia" w:cstheme="minorEastAsia"/>
          <w:color w:val="auto"/>
          <w:sz w:val="32"/>
          <w:szCs w:val="32"/>
        </w:rPr>
        <w:t>货款的贷款，利息甲方承担。由甲方根据中标购货款向农发行梅州市</w:t>
      </w:r>
      <w:r>
        <w:rPr>
          <w:rFonts w:hint="eastAsia" w:asciiTheme="minorEastAsia" w:hAnsiTheme="minorEastAsia" w:cstheme="minorEastAsia"/>
          <w:color w:val="auto"/>
          <w:sz w:val="32"/>
          <w:szCs w:val="32"/>
          <w:lang w:val="en-US" w:eastAsia="zh-CN"/>
        </w:rPr>
        <w:t>丰顺</w:t>
      </w:r>
      <w:r>
        <w:rPr>
          <w:rFonts w:hint="eastAsia" w:asciiTheme="minorEastAsia" w:hAnsiTheme="minorEastAsia" w:eastAsiaTheme="minorEastAsia" w:cstheme="minorEastAsia"/>
          <w:color w:val="auto"/>
          <w:sz w:val="32"/>
          <w:szCs w:val="32"/>
        </w:rPr>
        <w:t>县支行贷款XXX万元用于县级</w:t>
      </w:r>
      <w:r>
        <w:rPr>
          <w:rFonts w:hint="eastAsia" w:asciiTheme="minorEastAsia" w:hAnsiTheme="minorEastAsia" w:cstheme="minorEastAsia"/>
          <w:color w:val="auto"/>
          <w:sz w:val="32"/>
          <w:szCs w:val="32"/>
          <w:lang w:val="en-US" w:eastAsia="zh-CN"/>
        </w:rPr>
        <w:t>60吨食用植物油</w:t>
      </w:r>
      <w:r>
        <w:rPr>
          <w:rFonts w:hint="eastAsia" w:asciiTheme="minorEastAsia" w:hAnsiTheme="minorEastAsia" w:eastAsiaTheme="minorEastAsia" w:cstheme="minorEastAsia"/>
          <w:color w:val="auto"/>
          <w:sz w:val="32"/>
          <w:szCs w:val="32"/>
        </w:rPr>
        <w:t>的购进。</w:t>
      </w:r>
    </w:p>
    <w:p w14:paraId="11BFF2B9">
      <w:pPr>
        <w:autoSpaceDE w:val="0"/>
        <w:autoSpaceDN w:val="0"/>
        <w:adjustRightInd w:val="0"/>
        <w:spacing w:line="64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cstheme="minorEastAsia"/>
          <w:color w:val="auto"/>
          <w:sz w:val="32"/>
          <w:szCs w:val="32"/>
          <w:lang w:val="en-US" w:eastAsia="zh-CN"/>
        </w:rPr>
        <w:t>2、</w:t>
      </w:r>
      <w:r>
        <w:rPr>
          <w:rFonts w:hint="eastAsia" w:asciiTheme="minorEastAsia" w:hAnsiTheme="minorEastAsia" w:eastAsiaTheme="minorEastAsia" w:cstheme="minorEastAsia"/>
          <w:color w:val="auto"/>
          <w:sz w:val="32"/>
          <w:szCs w:val="32"/>
        </w:rPr>
        <w:t>乙方经竞价中标后，负责</w:t>
      </w:r>
      <w:r>
        <w:rPr>
          <w:rFonts w:hint="eastAsia" w:asciiTheme="minorEastAsia" w:hAnsiTheme="minorEastAsia" w:cstheme="minorEastAsia"/>
          <w:color w:val="auto"/>
          <w:sz w:val="32"/>
          <w:szCs w:val="32"/>
          <w:lang w:val="en-US" w:eastAsia="zh-CN"/>
        </w:rPr>
        <w:t>60</w:t>
      </w:r>
      <w:r>
        <w:rPr>
          <w:rFonts w:hint="eastAsia" w:asciiTheme="minorEastAsia" w:hAnsiTheme="minorEastAsia" w:eastAsiaTheme="minorEastAsia" w:cstheme="minorEastAsia"/>
          <w:color w:val="auto"/>
          <w:sz w:val="32"/>
          <w:szCs w:val="32"/>
        </w:rPr>
        <w:t>吨食用</w:t>
      </w:r>
      <w:r>
        <w:rPr>
          <w:rFonts w:hint="eastAsia" w:asciiTheme="minorEastAsia" w:hAnsiTheme="minorEastAsia" w:cstheme="minorEastAsia"/>
          <w:color w:val="auto"/>
          <w:sz w:val="32"/>
          <w:szCs w:val="32"/>
          <w:lang w:val="en-US" w:eastAsia="zh-CN"/>
        </w:rPr>
        <w:t>植物油</w:t>
      </w:r>
      <w:r>
        <w:rPr>
          <w:rFonts w:hint="eastAsia" w:asciiTheme="minorEastAsia" w:hAnsiTheme="minorEastAsia" w:eastAsiaTheme="minorEastAsia" w:cstheme="minorEastAsia"/>
          <w:color w:val="auto"/>
          <w:sz w:val="32"/>
          <w:szCs w:val="32"/>
        </w:rPr>
        <w:t>的购进和代储期间的轮换。</w:t>
      </w:r>
      <w:r>
        <w:rPr>
          <w:rFonts w:hint="eastAsia" w:asciiTheme="minorEastAsia" w:hAnsiTheme="minorEastAsia" w:cstheme="minorEastAsia"/>
          <w:color w:val="auto"/>
          <w:kern w:val="0"/>
          <w:sz w:val="32"/>
          <w:szCs w:val="32"/>
          <w:lang w:val="en-US" w:eastAsia="zh-CN"/>
        </w:rPr>
        <w:t>食用植物油100%入库完成</w:t>
      </w:r>
      <w:r>
        <w:rPr>
          <w:rFonts w:hint="eastAsia" w:asciiTheme="minorEastAsia" w:hAnsiTheme="minorEastAsia" w:eastAsiaTheme="minorEastAsia" w:cstheme="minorEastAsia"/>
          <w:color w:val="auto"/>
          <w:kern w:val="0"/>
          <w:sz w:val="32"/>
          <w:szCs w:val="32"/>
        </w:rPr>
        <w:t>后，</w:t>
      </w:r>
      <w:r>
        <w:rPr>
          <w:rFonts w:hint="eastAsia" w:asciiTheme="minorEastAsia" w:hAnsiTheme="minorEastAsia" w:eastAsiaTheme="minorEastAsia" w:cstheme="minorEastAsia"/>
          <w:color w:val="auto"/>
          <w:sz w:val="32"/>
          <w:szCs w:val="32"/>
        </w:rPr>
        <w:t>卖方凭有资质的第三方质量合格检验报告并提交有效货物销售增值税发票后，5个工作日内结清全部货款（如因农发行贷款放贷未到位除外）。</w:t>
      </w:r>
      <w:r>
        <w:rPr>
          <w:rFonts w:hint="eastAsia" w:asciiTheme="minorEastAsia" w:hAnsiTheme="minorEastAsia" w:cstheme="minorEastAsia"/>
          <w:color w:val="auto"/>
          <w:sz w:val="32"/>
          <w:szCs w:val="32"/>
          <w:lang w:val="en-US" w:eastAsia="zh-CN"/>
        </w:rPr>
        <w:t>食用植物油所有</w:t>
      </w:r>
      <w:r>
        <w:rPr>
          <w:rFonts w:hint="eastAsia" w:asciiTheme="minorEastAsia" w:hAnsiTheme="minorEastAsia" w:eastAsiaTheme="minorEastAsia" w:cstheme="minorEastAsia"/>
          <w:color w:val="auto"/>
          <w:sz w:val="32"/>
          <w:szCs w:val="32"/>
        </w:rPr>
        <w:t>权归</w:t>
      </w:r>
      <w:r>
        <w:rPr>
          <w:rFonts w:hint="eastAsia" w:asciiTheme="minorEastAsia" w:hAnsiTheme="minorEastAsia" w:cstheme="minorEastAsia"/>
          <w:color w:val="auto"/>
          <w:sz w:val="32"/>
          <w:szCs w:val="32"/>
          <w:lang w:val="en-US" w:eastAsia="zh-CN"/>
        </w:rPr>
        <w:t>丰顺</w:t>
      </w:r>
      <w:r>
        <w:rPr>
          <w:rFonts w:hint="eastAsia" w:asciiTheme="minorEastAsia" w:hAnsiTheme="minorEastAsia" w:eastAsiaTheme="minorEastAsia" w:cstheme="minorEastAsia"/>
          <w:color w:val="auto"/>
          <w:sz w:val="32"/>
          <w:szCs w:val="32"/>
        </w:rPr>
        <w:t>县人民政府所有。</w:t>
      </w:r>
    </w:p>
    <w:p w14:paraId="1590698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cstheme="minorEastAsia"/>
          <w:color w:val="auto"/>
          <w:sz w:val="32"/>
          <w:szCs w:val="32"/>
          <w:lang w:val="en-US" w:eastAsia="zh-CN"/>
        </w:rPr>
        <w:t>3、</w:t>
      </w:r>
      <w:r>
        <w:rPr>
          <w:rFonts w:hint="eastAsia" w:asciiTheme="minorEastAsia" w:hAnsiTheme="minorEastAsia" w:eastAsiaTheme="minorEastAsia" w:cstheme="minorEastAsia"/>
          <w:color w:val="auto"/>
          <w:sz w:val="32"/>
          <w:szCs w:val="32"/>
        </w:rPr>
        <w:t>乙方代储管理标准符合合同约定要求给予费用补贴，每吨XX元/年。承储</w:t>
      </w:r>
      <w:r>
        <w:rPr>
          <w:rFonts w:hint="eastAsia" w:asciiTheme="minorEastAsia" w:hAnsiTheme="minorEastAsia" w:cstheme="minorEastAsia"/>
          <w:color w:val="auto"/>
          <w:sz w:val="32"/>
          <w:szCs w:val="32"/>
          <w:lang w:val="en-US" w:eastAsia="zh-CN"/>
        </w:rPr>
        <w:t>食用植物油</w:t>
      </w:r>
      <w:r>
        <w:rPr>
          <w:rFonts w:hint="eastAsia" w:asciiTheme="minorEastAsia" w:hAnsiTheme="minorEastAsia" w:eastAsiaTheme="minorEastAsia" w:cstheme="minorEastAsia"/>
          <w:color w:val="auto"/>
          <w:sz w:val="32"/>
          <w:szCs w:val="32"/>
        </w:rPr>
        <w:t>的代储费用结算方式是：凭乙方开具增值税发票，经甲方核实后，每半年一次将代储费用拨付给乙方。</w:t>
      </w:r>
    </w:p>
    <w:p w14:paraId="67CB2B1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4、乙方指定收款账户：</w:t>
      </w:r>
    </w:p>
    <w:p w14:paraId="20667BC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账户名：</w:t>
      </w:r>
    </w:p>
    <w:p w14:paraId="43FA679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开户行：</w:t>
      </w:r>
    </w:p>
    <w:p w14:paraId="014707E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账  号：</w:t>
      </w:r>
    </w:p>
    <w:p w14:paraId="260C33E0">
      <w:pPr>
        <w:numPr>
          <w:ilvl w:val="0"/>
          <w:numId w:val="0"/>
        </w:numPr>
        <w:tabs>
          <w:tab w:val="left" w:pos="1859"/>
        </w:tabs>
        <w:bidi w:val="0"/>
        <w:ind w:firstLine="640"/>
        <w:jc w:val="left"/>
        <w:rPr>
          <w:rFonts w:hint="default" w:ascii="宋体" w:hAnsi="宋体" w:eastAsia="宋体" w:cs="宋体"/>
          <w:b/>
          <w:bCs/>
          <w:sz w:val="32"/>
          <w:szCs w:val="40"/>
          <w:u w:val="none"/>
          <w:lang w:val="en-US" w:eastAsia="zh-CN"/>
        </w:rPr>
      </w:pPr>
      <w:r>
        <w:rPr>
          <w:rFonts w:hint="eastAsia" w:ascii="宋体" w:hAnsi="宋体" w:eastAsia="宋体" w:cs="宋体"/>
          <w:b/>
          <w:bCs/>
          <w:sz w:val="32"/>
          <w:szCs w:val="40"/>
          <w:u w:val="none"/>
          <w:lang w:val="en-US" w:eastAsia="zh-CN"/>
        </w:rPr>
        <w:t>九、甲方责任</w:t>
      </w:r>
    </w:p>
    <w:p w14:paraId="68A9A1D5">
      <w:pPr>
        <w:numPr>
          <w:ilvl w:val="0"/>
          <w:numId w:val="0"/>
        </w:numPr>
        <w:tabs>
          <w:tab w:val="left" w:pos="1859"/>
        </w:tabs>
        <w:bidi w:val="0"/>
        <w:ind w:firstLine="640" w:firstLineChars="200"/>
        <w:jc w:val="left"/>
        <w:rPr>
          <w:rFonts w:hint="default" w:ascii="宋体" w:hAnsi="宋体" w:eastAsia="宋体" w:cs="宋体"/>
          <w:sz w:val="32"/>
          <w:szCs w:val="40"/>
          <w:u w:val="none"/>
          <w:lang w:val="en-US" w:eastAsia="zh-CN"/>
        </w:rPr>
      </w:pPr>
      <w:r>
        <w:rPr>
          <w:rFonts w:hint="eastAsia" w:ascii="宋体" w:hAnsi="宋体" w:eastAsia="宋体" w:cs="宋体"/>
          <w:sz w:val="32"/>
          <w:szCs w:val="40"/>
          <w:u w:val="none"/>
          <w:lang w:val="en-US" w:eastAsia="zh-CN"/>
        </w:rPr>
        <w:t>1、甲方配置管理人员，负责日常监督检查，核实储备食用植物油库存数量、品种、质量及储存安全情况。</w:t>
      </w:r>
    </w:p>
    <w:p w14:paraId="164E2EC3">
      <w:pPr>
        <w:ind w:firstLine="640"/>
        <w:jc w:val="left"/>
        <w:rPr>
          <w:rFonts w:hint="eastAsia"/>
          <w:sz w:val="32"/>
          <w:szCs w:val="40"/>
          <w:lang w:val="en-US" w:eastAsia="zh-CN"/>
        </w:rPr>
      </w:pPr>
      <w:r>
        <w:rPr>
          <w:rFonts w:hint="eastAsia"/>
          <w:sz w:val="32"/>
          <w:szCs w:val="40"/>
          <w:lang w:val="en-US" w:eastAsia="zh-CN"/>
        </w:rPr>
        <w:t>2、协调政府及相关部门的检查工作，向乙方传达监管要求。</w:t>
      </w:r>
    </w:p>
    <w:p w14:paraId="76F72EF8">
      <w:pPr>
        <w:ind w:firstLine="640"/>
        <w:jc w:val="left"/>
        <w:rPr>
          <w:rFonts w:hint="eastAsia"/>
          <w:sz w:val="32"/>
          <w:szCs w:val="40"/>
          <w:lang w:val="en-US" w:eastAsia="zh-CN"/>
        </w:rPr>
      </w:pPr>
      <w:r>
        <w:rPr>
          <w:rFonts w:hint="eastAsia"/>
          <w:sz w:val="32"/>
          <w:szCs w:val="40"/>
          <w:lang w:val="en-US" w:eastAsia="zh-CN"/>
        </w:rPr>
        <w:t>3、按合同约定及时支付购油款及轮换费。</w:t>
      </w:r>
    </w:p>
    <w:p w14:paraId="62675610">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十、乙方责任</w:t>
      </w:r>
    </w:p>
    <w:p w14:paraId="495D5058">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严格执行本</w:t>
      </w:r>
      <w:r>
        <w:rPr>
          <w:rFonts w:hint="eastAsia" w:asciiTheme="minorEastAsia" w:hAnsiTheme="minorEastAsia" w:cstheme="minorEastAsia"/>
          <w:sz w:val="32"/>
          <w:szCs w:val="32"/>
          <w:lang w:val="en-US" w:eastAsia="zh-CN"/>
        </w:rPr>
        <w:t>合同</w:t>
      </w:r>
      <w:r>
        <w:rPr>
          <w:rFonts w:hint="eastAsia" w:asciiTheme="minorEastAsia" w:hAnsiTheme="minorEastAsia" w:eastAsiaTheme="minorEastAsia" w:cstheme="minorEastAsia"/>
          <w:sz w:val="32"/>
          <w:szCs w:val="32"/>
        </w:rPr>
        <w:t>第七条约定的代储管理要求，确保储备食用植物油储存安全。</w:t>
      </w:r>
    </w:p>
    <w:p w14:paraId="13559541">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 按甲方要求建立账、卡、牌、簿、表等台账，于每月2日前向甲方报送上月库存报表。</w:t>
      </w:r>
    </w:p>
    <w:p w14:paraId="2AEB4B85">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 保证储备食用植物油库存数量真实，按规范标准安全堆放，妥善记录账务。</w:t>
      </w:r>
    </w:p>
    <w:p w14:paraId="43144F4A">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 严格遵守</w:t>
      </w:r>
      <w:r>
        <w:rPr>
          <w:rFonts w:hint="eastAsia" w:asciiTheme="minorEastAsia" w:hAnsiTheme="minorEastAsia" w:cstheme="minorEastAsia"/>
          <w:sz w:val="32"/>
          <w:szCs w:val="32"/>
          <w:lang w:val="en-US" w:eastAsia="zh-CN"/>
        </w:rPr>
        <w:t>合同</w:t>
      </w:r>
      <w:r>
        <w:rPr>
          <w:rFonts w:hint="eastAsia" w:asciiTheme="minorEastAsia" w:hAnsiTheme="minorEastAsia" w:eastAsiaTheme="minorEastAsia" w:cstheme="minorEastAsia"/>
          <w:sz w:val="32"/>
          <w:szCs w:val="32"/>
        </w:rPr>
        <w:t>第</w:t>
      </w:r>
      <w:r>
        <w:rPr>
          <w:rFonts w:hint="eastAsia" w:asciiTheme="minorEastAsia" w:hAnsiTheme="minorEastAsia" w:cstheme="minorEastAsia"/>
          <w:sz w:val="32"/>
          <w:szCs w:val="32"/>
          <w:lang w:val="en-US" w:eastAsia="zh-CN"/>
        </w:rPr>
        <w:t>七</w:t>
      </w:r>
      <w:r>
        <w:rPr>
          <w:rFonts w:hint="eastAsia" w:asciiTheme="minorEastAsia" w:hAnsiTheme="minorEastAsia" w:eastAsiaTheme="minorEastAsia" w:cstheme="minorEastAsia"/>
          <w:sz w:val="32"/>
          <w:szCs w:val="32"/>
        </w:rPr>
        <w:t>条约定的轮换原则、频率及库存标准，每批次入库油须提供合格质量检测报告。</w:t>
      </w:r>
    </w:p>
    <w:p w14:paraId="516168C3">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 遵守安全生产规定，因自身原因发生安全事故造成损失的，由乙方承担全部责任。</w:t>
      </w:r>
    </w:p>
    <w:p w14:paraId="768C6360">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 对储备食用植物油数量等国家机密履行保密义务，不得泄露。</w:t>
      </w:r>
    </w:p>
    <w:p w14:paraId="56C1A3D2">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十一、违约责任</w:t>
      </w:r>
    </w:p>
    <w:p w14:paraId="78A77B52">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甲方未按时支付购油款或</w:t>
      </w:r>
      <w:r>
        <w:rPr>
          <w:rFonts w:hint="eastAsia" w:asciiTheme="minorEastAsia" w:hAnsiTheme="minorEastAsia" w:cstheme="minorEastAsia"/>
          <w:sz w:val="32"/>
          <w:szCs w:val="32"/>
          <w:lang w:val="en-US" w:eastAsia="zh-CN"/>
        </w:rPr>
        <w:t>轮换</w:t>
      </w:r>
      <w:r>
        <w:rPr>
          <w:rFonts w:hint="eastAsia" w:asciiTheme="minorEastAsia" w:hAnsiTheme="minorEastAsia" w:eastAsiaTheme="minorEastAsia" w:cstheme="minorEastAsia"/>
          <w:sz w:val="32"/>
          <w:szCs w:val="32"/>
        </w:rPr>
        <w:t>费的，按《中华人民共和国民法典》相关规定向乙方支付滞纳金。</w:t>
      </w:r>
    </w:p>
    <w:p w14:paraId="35A3510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 乙方购进的油品质不合格，或储备期间质量低于约定标准的，甲方有权要求限期更换，损失由乙方承担；逾期未更换的，甲方可解除合同并追究全部损失。</w:t>
      </w:r>
    </w:p>
    <w:p w14:paraId="44BBA861">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 乙方未按要求完成轮换任务，导致油质劣变的，全部成本（含购油款）由乙方承担，甲方有权解除合同。</w:t>
      </w:r>
    </w:p>
    <w:p w14:paraId="7B06CE83">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 乙方库存低于本</w:t>
      </w:r>
      <w:r>
        <w:rPr>
          <w:rFonts w:hint="eastAsia" w:asciiTheme="minorEastAsia" w:hAnsiTheme="minorEastAsia" w:cstheme="minorEastAsia"/>
          <w:sz w:val="32"/>
          <w:szCs w:val="32"/>
          <w:lang w:val="en-US" w:eastAsia="zh-CN"/>
        </w:rPr>
        <w:t>合同</w:t>
      </w:r>
      <w:r>
        <w:rPr>
          <w:rFonts w:hint="eastAsia" w:asciiTheme="minorEastAsia" w:hAnsiTheme="minorEastAsia" w:eastAsiaTheme="minorEastAsia" w:cstheme="minorEastAsia"/>
          <w:sz w:val="32"/>
          <w:szCs w:val="32"/>
        </w:rPr>
        <w:t>第</w:t>
      </w:r>
      <w:r>
        <w:rPr>
          <w:rFonts w:hint="eastAsia" w:asciiTheme="minorEastAsia" w:hAnsiTheme="minorEastAsia" w:cstheme="minorEastAsia"/>
          <w:sz w:val="32"/>
          <w:szCs w:val="32"/>
          <w:lang w:val="en-US" w:eastAsia="zh-CN"/>
        </w:rPr>
        <w:t>七</w:t>
      </w:r>
      <w:r>
        <w:rPr>
          <w:rFonts w:hint="eastAsia" w:asciiTheme="minorEastAsia" w:hAnsiTheme="minorEastAsia" w:eastAsiaTheme="minorEastAsia" w:cstheme="minorEastAsia"/>
          <w:sz w:val="32"/>
          <w:szCs w:val="32"/>
        </w:rPr>
        <w:t>条约定标准的，甲方责令限期补足；拒不执行的，甲方可解除合同并追究全部责任。</w:t>
      </w:r>
    </w:p>
    <w:p w14:paraId="026B7E5D">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十二、争议处理</w:t>
      </w:r>
    </w:p>
    <w:p w14:paraId="3E59AEA1">
      <w:pPr>
        <w:ind w:firstLine="640" w:firstLineChars="200"/>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本</w:t>
      </w:r>
      <w:r>
        <w:rPr>
          <w:rFonts w:hint="eastAsia" w:asciiTheme="minorEastAsia" w:hAnsiTheme="minorEastAsia" w:cstheme="minorEastAsia"/>
          <w:sz w:val="32"/>
          <w:szCs w:val="32"/>
          <w:lang w:val="en-US" w:eastAsia="zh-CN"/>
        </w:rPr>
        <w:t>合同</w:t>
      </w:r>
      <w:r>
        <w:rPr>
          <w:rFonts w:hint="eastAsia" w:asciiTheme="minorEastAsia" w:hAnsiTheme="minorEastAsia" w:eastAsiaTheme="minorEastAsia" w:cstheme="minorEastAsia"/>
          <w:sz w:val="32"/>
          <w:szCs w:val="32"/>
        </w:rPr>
        <w:t>履行中发生争议的，由双方协商解决；协商不成的，可提交</w:t>
      </w:r>
      <w:r>
        <w:rPr>
          <w:rFonts w:hint="eastAsia" w:asciiTheme="minorEastAsia" w:hAnsiTheme="minorEastAsia" w:cstheme="minorEastAsia"/>
          <w:sz w:val="32"/>
          <w:szCs w:val="32"/>
          <w:lang w:val="en-US" w:eastAsia="zh-CN"/>
        </w:rPr>
        <w:t>丰顺县</w:t>
      </w:r>
      <w:r>
        <w:rPr>
          <w:rFonts w:hint="eastAsia" w:asciiTheme="minorEastAsia" w:hAnsiTheme="minorEastAsia" w:eastAsiaTheme="minorEastAsia" w:cstheme="minorEastAsia"/>
          <w:sz w:val="32"/>
          <w:szCs w:val="32"/>
          <w:lang w:val="en-US" w:eastAsia="zh-CN"/>
        </w:rPr>
        <w:t>发展和改革局调解</w:t>
      </w:r>
      <w:r>
        <w:rPr>
          <w:rFonts w:hint="eastAsia" w:asciiTheme="minorEastAsia" w:hAnsiTheme="minorEastAsia" w:eastAsiaTheme="minorEastAsia" w:cstheme="minorEastAsia"/>
          <w:sz w:val="32"/>
          <w:szCs w:val="32"/>
        </w:rPr>
        <w:t>或向</w:t>
      </w:r>
      <w:r>
        <w:rPr>
          <w:rFonts w:hint="eastAsia" w:asciiTheme="minorEastAsia" w:hAnsiTheme="minorEastAsia" w:cstheme="minorEastAsia"/>
          <w:sz w:val="32"/>
          <w:szCs w:val="32"/>
          <w:lang w:val="en-US" w:eastAsia="zh-CN"/>
        </w:rPr>
        <w:t>丰顺县</w:t>
      </w:r>
      <w:r>
        <w:rPr>
          <w:rFonts w:hint="eastAsia" w:asciiTheme="minorEastAsia" w:hAnsiTheme="minorEastAsia" w:eastAsiaTheme="minorEastAsia" w:cstheme="minorEastAsia"/>
          <w:sz w:val="32"/>
          <w:szCs w:val="32"/>
        </w:rPr>
        <w:t>人民法院提起诉讼。</w:t>
      </w:r>
      <w:r>
        <w:rPr>
          <w:rFonts w:hint="eastAsia" w:asciiTheme="minorEastAsia" w:hAnsiTheme="minorEastAsia" w:cstheme="minorEastAsia"/>
          <w:sz w:val="32"/>
          <w:szCs w:val="32"/>
          <w:lang w:val="en-US" w:eastAsia="zh-CN"/>
        </w:rPr>
        <w:t>届时，败诉方将承担由此引起的诉讼费、保全费、律师费等。法院认定双方各有过错的，双方各自按法院确定的己方诉讼费承担比例承担前述费用。</w:t>
      </w:r>
    </w:p>
    <w:p w14:paraId="30B57095">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十三、其他</w:t>
      </w:r>
    </w:p>
    <w:p w14:paraId="537C56E9">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本</w:t>
      </w:r>
      <w:r>
        <w:rPr>
          <w:rFonts w:hint="eastAsia" w:asciiTheme="minorEastAsia" w:hAnsiTheme="minorEastAsia" w:cstheme="minorEastAsia"/>
          <w:sz w:val="32"/>
          <w:szCs w:val="32"/>
          <w:lang w:val="en-US" w:eastAsia="zh-CN"/>
        </w:rPr>
        <w:t>合同</w:t>
      </w:r>
      <w:r>
        <w:rPr>
          <w:rFonts w:hint="eastAsia" w:asciiTheme="minorEastAsia" w:hAnsiTheme="minorEastAsia" w:eastAsiaTheme="minorEastAsia" w:cstheme="minorEastAsia"/>
          <w:sz w:val="32"/>
          <w:szCs w:val="32"/>
        </w:rPr>
        <w:t>未尽事宜，双方可签订补充协议，补充协议与本</w:t>
      </w:r>
      <w:r>
        <w:rPr>
          <w:rFonts w:hint="eastAsia" w:asciiTheme="minorEastAsia" w:hAnsiTheme="minorEastAsia" w:cstheme="minorEastAsia"/>
          <w:sz w:val="32"/>
          <w:szCs w:val="32"/>
          <w:lang w:val="en-US" w:eastAsia="zh-CN"/>
        </w:rPr>
        <w:t>合同</w:t>
      </w:r>
      <w:r>
        <w:rPr>
          <w:rFonts w:hint="eastAsia" w:asciiTheme="minorEastAsia" w:hAnsiTheme="minorEastAsia" w:eastAsiaTheme="minorEastAsia" w:cstheme="minorEastAsia"/>
          <w:sz w:val="32"/>
          <w:szCs w:val="32"/>
        </w:rPr>
        <w:t>具有同等法律效力。</w:t>
      </w:r>
    </w:p>
    <w:p w14:paraId="50890736">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 本</w:t>
      </w:r>
      <w:r>
        <w:rPr>
          <w:rFonts w:hint="eastAsia" w:asciiTheme="minorEastAsia" w:hAnsiTheme="minorEastAsia" w:cstheme="minorEastAsia"/>
          <w:sz w:val="32"/>
          <w:szCs w:val="32"/>
          <w:lang w:val="en-US" w:eastAsia="zh-CN"/>
        </w:rPr>
        <w:t>合同</w:t>
      </w:r>
      <w:r>
        <w:rPr>
          <w:rFonts w:hint="eastAsia" w:asciiTheme="minorEastAsia" w:hAnsiTheme="minorEastAsia" w:eastAsiaTheme="minorEastAsia" w:cstheme="minorEastAsia"/>
          <w:sz w:val="32"/>
          <w:szCs w:val="32"/>
        </w:rPr>
        <w:t>自双方签字盖章之日起生效，一式</w:t>
      </w:r>
      <w:r>
        <w:rPr>
          <w:rFonts w:hint="eastAsia" w:asciiTheme="minorEastAsia" w:hAnsiTheme="minorEastAsia" w:eastAsiaTheme="minorEastAsia" w:cstheme="minorEastAsia"/>
          <w:sz w:val="32"/>
          <w:szCs w:val="32"/>
          <w:lang w:val="en-US" w:eastAsia="zh-CN"/>
        </w:rPr>
        <w:t>三</w:t>
      </w:r>
      <w:r>
        <w:rPr>
          <w:rFonts w:hint="eastAsia" w:asciiTheme="minorEastAsia" w:hAnsiTheme="minorEastAsia" w:eastAsiaTheme="minorEastAsia" w:cstheme="minorEastAsia"/>
          <w:sz w:val="32"/>
          <w:szCs w:val="32"/>
        </w:rPr>
        <w:t>份，甲乙双方各执一份，</w:t>
      </w:r>
      <w:r>
        <w:rPr>
          <w:rFonts w:hint="eastAsia" w:asciiTheme="minorEastAsia" w:hAnsiTheme="minorEastAsia" w:eastAsiaTheme="minorEastAsia" w:cstheme="minorEastAsia"/>
          <w:color w:val="auto"/>
          <w:sz w:val="32"/>
          <w:szCs w:val="32"/>
          <w:highlight w:val="none"/>
          <w:lang w:val="en-US" w:eastAsia="zh-CN"/>
        </w:rPr>
        <w:t>梅州市嘉应粮食交易中心</w:t>
      </w:r>
      <w:r>
        <w:rPr>
          <w:rFonts w:hint="eastAsia" w:asciiTheme="minorEastAsia" w:hAnsiTheme="minorEastAsia" w:eastAsiaTheme="minorEastAsia" w:cstheme="minorEastAsia"/>
          <w:sz w:val="32"/>
          <w:szCs w:val="32"/>
        </w:rPr>
        <w:t>执一份，均具同等效力。</w:t>
      </w:r>
    </w:p>
    <w:p w14:paraId="32CF0DA7">
      <w:pPr>
        <w:rPr>
          <w:rFonts w:hint="eastAsia" w:asciiTheme="minorEastAsia" w:hAnsiTheme="minorEastAsia" w:eastAsiaTheme="minorEastAsia" w:cstheme="minorEastAsia"/>
          <w:sz w:val="32"/>
          <w:szCs w:val="32"/>
        </w:rPr>
      </w:pPr>
    </w:p>
    <w:p w14:paraId="20786C52">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甲方（盖章）：             乙方（盖章）：</w:t>
      </w:r>
    </w:p>
    <w:p w14:paraId="3D543EEF">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法人或代理人（签字）：     法人或代理人（签字）：</w:t>
      </w:r>
    </w:p>
    <w:p w14:paraId="651577E1">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联系电话：</w:t>
      </w:r>
      <w:r>
        <w:rPr>
          <w:rFonts w:hint="eastAsia" w:asciiTheme="minorEastAsia" w:hAnsiTheme="minorEastAsia" w:cstheme="minorEastAsia"/>
          <w:sz w:val="32"/>
          <w:szCs w:val="32"/>
          <w:lang w:val="en-US" w:eastAsia="zh-CN"/>
        </w:rPr>
        <w:t>0753-6688331</w:t>
      </w:r>
      <w:r>
        <w:rPr>
          <w:rFonts w:hint="eastAsia" w:asciiTheme="minorEastAsia" w:hAnsiTheme="minorEastAsia" w:eastAsiaTheme="minorEastAsia" w:cstheme="minorEastAsia"/>
          <w:sz w:val="32"/>
          <w:szCs w:val="32"/>
        </w:rPr>
        <w:t xml:space="preserve">    联系电话：</w:t>
      </w:r>
    </w:p>
    <w:p w14:paraId="3988F286">
      <w:pPr>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传    真：0753-6686296</w:t>
      </w:r>
    </w:p>
    <w:p w14:paraId="67445C71">
      <w:pPr>
        <w:rPr>
          <w:rFonts w:hint="eastAsia" w:asciiTheme="minorEastAsia" w:hAnsiTheme="minorEastAsia" w:cstheme="minorEastAsia"/>
          <w:sz w:val="32"/>
          <w:szCs w:val="32"/>
          <w:lang w:val="en-US" w:eastAsia="zh-CN"/>
        </w:rPr>
      </w:pPr>
    </w:p>
    <w:p w14:paraId="528BE7D1">
      <w:pPr>
        <w:rPr>
          <w:rFonts w:hint="default" w:asciiTheme="minorEastAsia" w:hAnsiTheme="minorEastAsia" w:cstheme="minorEastAsia"/>
          <w:sz w:val="32"/>
          <w:szCs w:val="32"/>
          <w:lang w:val="en-US" w:eastAsia="zh-CN"/>
        </w:rPr>
      </w:pPr>
    </w:p>
    <w:p w14:paraId="3082148C">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确认单位（盖章）：</w:t>
      </w:r>
      <w:r>
        <w:rPr>
          <w:rFonts w:hint="eastAsia" w:asciiTheme="minorEastAsia" w:hAnsiTheme="minorEastAsia" w:eastAsiaTheme="minorEastAsia" w:cstheme="minorEastAsia"/>
          <w:color w:val="auto"/>
          <w:sz w:val="32"/>
          <w:szCs w:val="32"/>
        </w:rPr>
        <w:t>梅州市嘉应粮食交易中心有限公司</w:t>
      </w:r>
    </w:p>
    <w:p w14:paraId="5CA7504B">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电话（传真）：</w:t>
      </w:r>
      <w:r>
        <w:rPr>
          <w:rFonts w:hint="eastAsia" w:asciiTheme="minorEastAsia" w:hAnsiTheme="minorEastAsia" w:eastAsiaTheme="minorEastAsia" w:cstheme="minorEastAsia"/>
          <w:color w:val="auto"/>
          <w:sz w:val="32"/>
          <w:szCs w:val="32"/>
        </w:rPr>
        <w:t>0753-2128232    0753-2128231</w:t>
      </w:r>
    </w:p>
    <w:p w14:paraId="071E80D3">
      <w:pPr>
        <w:rPr>
          <w:rFonts w:hint="eastAsia" w:asciiTheme="minorEastAsia" w:hAnsiTheme="minorEastAsia" w:eastAsiaTheme="minorEastAsia" w:cstheme="minorEastAsia"/>
          <w:sz w:val="32"/>
          <w:szCs w:val="32"/>
        </w:rPr>
      </w:pPr>
    </w:p>
    <w:p w14:paraId="36C8D9CA">
      <w:pPr>
        <w:rPr>
          <w:rFonts w:hint="eastAsia" w:asciiTheme="minorEastAsia" w:hAnsiTheme="minorEastAsia" w:eastAsiaTheme="minorEastAsia" w:cstheme="minorEastAsia"/>
          <w:sz w:val="32"/>
          <w:szCs w:val="32"/>
        </w:rPr>
      </w:pPr>
    </w:p>
    <w:p w14:paraId="1973BE43">
      <w:pPr>
        <w:jc w:val="right"/>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2025</w:t>
      </w:r>
      <w:r>
        <w:rPr>
          <w:rFonts w:hint="eastAsia" w:asciiTheme="minorEastAsia" w:hAnsiTheme="minorEastAsia" w:eastAsiaTheme="minorEastAsia" w:cstheme="minorEastAsia"/>
          <w:sz w:val="32"/>
          <w:szCs w:val="32"/>
        </w:rPr>
        <w:t>年XX月XX日</w:t>
      </w:r>
    </w:p>
    <w:p w14:paraId="3E62CEB1">
      <w:pPr>
        <w:ind w:firstLine="640"/>
        <w:jc w:val="left"/>
        <w:rPr>
          <w:rFonts w:hint="default"/>
          <w:sz w:val="32"/>
          <w:szCs w:val="40"/>
          <w:lang w:val="en-US" w:eastAsia="zh-CN"/>
        </w:rPr>
      </w:pPr>
    </w:p>
    <w:p w14:paraId="0FB0E9D9">
      <w:pPr>
        <w:rPr>
          <w:rFonts w:hint="default" w:asciiTheme="minorEastAsia" w:hAnsiTheme="minorEastAsia" w:cstheme="minorEastAsia"/>
          <w:sz w:val="24"/>
          <w:szCs w:val="24"/>
          <w:lang w:val="en-US"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265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66E4">
    <w:pPr>
      <w:pStyle w:val="4"/>
      <w:pBdr>
        <w:bottom w:val="none" w:color="auto" w:sz="0" w:space="1"/>
      </w:pBd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2EE0838">
                <w:pPr>
                  <w:pStyle w:val="4"/>
                </w:pPr>
                <w:r>
                  <w:fldChar w:fldCharType="begin"/>
                </w:r>
                <w:r>
                  <w:instrText xml:space="preserve"> PAGE  \* MERGEFORMAT </w:instrText>
                </w:r>
                <w:r>
                  <w:fldChar w:fldCharType="separate"/>
                </w:r>
                <w:r>
                  <w:t>1</w:t>
                </w:r>
                <w: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0292E">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QyZjMyMDEwOGJhNTQ1YTBjNDg5ZjA2OGE1ZDM3YTIifQ=="/>
  </w:docVars>
  <w:rsids>
    <w:rsidRoot w:val="00D0427C"/>
    <w:rsid w:val="000B0FB8"/>
    <w:rsid w:val="00167711"/>
    <w:rsid w:val="001B0E2D"/>
    <w:rsid w:val="00202776"/>
    <w:rsid w:val="00327547"/>
    <w:rsid w:val="003E1F1C"/>
    <w:rsid w:val="004F469C"/>
    <w:rsid w:val="00640FBC"/>
    <w:rsid w:val="0087788C"/>
    <w:rsid w:val="0098109E"/>
    <w:rsid w:val="009C6F41"/>
    <w:rsid w:val="00B42BE6"/>
    <w:rsid w:val="00B57AB3"/>
    <w:rsid w:val="00B94DE2"/>
    <w:rsid w:val="00BB3938"/>
    <w:rsid w:val="00C96410"/>
    <w:rsid w:val="00D0427C"/>
    <w:rsid w:val="00DB2F08"/>
    <w:rsid w:val="0CC50738"/>
    <w:rsid w:val="0CF06BD6"/>
    <w:rsid w:val="11134D69"/>
    <w:rsid w:val="169F3DEE"/>
    <w:rsid w:val="19700819"/>
    <w:rsid w:val="2BDB54D2"/>
    <w:rsid w:val="32CF2A68"/>
    <w:rsid w:val="347C1385"/>
    <w:rsid w:val="34A51AA6"/>
    <w:rsid w:val="36765E07"/>
    <w:rsid w:val="38EC79CD"/>
    <w:rsid w:val="3DCC1D9D"/>
    <w:rsid w:val="3F5F5D89"/>
    <w:rsid w:val="403630CF"/>
    <w:rsid w:val="40E83C5B"/>
    <w:rsid w:val="459A418B"/>
    <w:rsid w:val="49CE522E"/>
    <w:rsid w:val="4BC871C9"/>
    <w:rsid w:val="527C09AB"/>
    <w:rsid w:val="53523B25"/>
    <w:rsid w:val="55F054E2"/>
    <w:rsid w:val="5782602E"/>
    <w:rsid w:val="65A57393"/>
    <w:rsid w:val="6A41262A"/>
    <w:rsid w:val="6C6E6F2F"/>
    <w:rsid w:val="6C782BDD"/>
    <w:rsid w:val="75C02BD9"/>
    <w:rsid w:val="77502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1079</Words>
  <Characters>1166</Characters>
  <Lines>21</Lines>
  <Paragraphs>6</Paragraphs>
  <TotalTime>1</TotalTime>
  <ScaleCrop>false</ScaleCrop>
  <LinksUpToDate>false</LinksUpToDate>
  <CharactersWithSpaces>1279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2022-02-17T12:12:00Z</dcterms:created>
  <dc:creator>Admin</dc:creator>
  <cp:lastModifiedBy>晨怡</cp:lastModifiedBy>
  <cp:lastPrinted>2022-01-21T07:43:00Z</cp:lastPrinted>
  <dcterms:modified xsi:type="dcterms:W3CDTF">2025-11-27T09:48:05Z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A1203B49A4B4447E9509F6DD384F2FB7</vt:lpwstr>
  </property>
  <property fmtid="{D5CDD505-2E9C-101B-9397-08002B2CF9AE}" pid="4" name="KSOTemplateDocerSaveRecord">
    <vt:lpwstr>eyJoZGlkIjoiZDQzNWNjZmMwOGZkY2FmNjMzMDM1ZTk0ODJlZGM0NzIiLCJ1c2VySWQiOiI3NjE2NDY1NDUifQ==</vt:lpwstr>
  </property>
</Properties>
</file>