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90F4C">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367E8645">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70207C5C">
      <w:pPr>
        <w:autoSpaceDE w:val="0"/>
        <w:autoSpaceDN w:val="0"/>
        <w:adjustRightInd w:val="0"/>
        <w:spacing w:line="500" w:lineRule="exact"/>
        <w:rPr>
          <w:rFonts w:hint="eastAsia" w:ascii="宋体" w:hAnsi="宋体"/>
          <w:color w:val="FF0000"/>
          <w:kern w:val="0"/>
          <w:sz w:val="28"/>
          <w:szCs w:val="28"/>
        </w:rPr>
      </w:pPr>
      <w:r>
        <w:rPr>
          <w:rFonts w:hint="eastAsia" w:ascii="宋体" w:hAnsi="宋体"/>
          <w:kern w:val="0"/>
          <w:sz w:val="28"/>
          <w:szCs w:val="28"/>
        </w:rPr>
        <w:t>合同编号：</w:t>
      </w:r>
    </w:p>
    <w:p w14:paraId="208FAD66">
      <w:pPr>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买方全称：</w:t>
      </w:r>
    </w:p>
    <w:p w14:paraId="5FACCE65">
      <w:pPr>
        <w:pStyle w:val="6"/>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卖方全称：梅州市嘉泰粮食和物资储备有限公司</w:t>
      </w:r>
    </w:p>
    <w:p w14:paraId="1E7E99DB">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kern w:val="0"/>
          <w:sz w:val="28"/>
          <w:szCs w:val="28"/>
        </w:rPr>
      </w:pPr>
      <w:r>
        <w:rPr>
          <w:rFonts w:hint="eastAsia" w:ascii="宋体" w:hAnsi="宋体"/>
          <w:kern w:val="0"/>
          <w:sz w:val="28"/>
          <w:szCs w:val="28"/>
        </w:rPr>
        <w:t xml:space="preserve">一、成交标的（见下表）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2963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2CCF47F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标的号</w:t>
            </w:r>
          </w:p>
        </w:tc>
        <w:tc>
          <w:tcPr>
            <w:tcW w:w="2616" w:type="dxa"/>
          </w:tcPr>
          <w:p w14:paraId="293F4B6A">
            <w:pPr>
              <w:pStyle w:val="2"/>
              <w:spacing w:line="460" w:lineRule="exact"/>
              <w:ind w:firstLine="0" w:firstLineChars="0"/>
              <w:jc w:val="center"/>
              <w:rPr>
                <w:rFonts w:hint="eastAsia" w:ascii="宋体" w:hAnsi="宋体" w:eastAsia="宋体"/>
                <w:sz w:val="24"/>
              </w:rPr>
            </w:pPr>
          </w:p>
        </w:tc>
        <w:tc>
          <w:tcPr>
            <w:tcW w:w="817" w:type="dxa"/>
          </w:tcPr>
          <w:p w14:paraId="357DA3C5">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数量</w:t>
            </w:r>
          </w:p>
        </w:tc>
        <w:tc>
          <w:tcPr>
            <w:tcW w:w="3145" w:type="dxa"/>
            <w:gridSpan w:val="2"/>
          </w:tcPr>
          <w:p w14:paraId="085BD80B">
            <w:pPr>
              <w:pStyle w:val="2"/>
              <w:spacing w:line="460" w:lineRule="exact"/>
              <w:ind w:firstLine="960" w:firstLineChars="400"/>
              <w:rPr>
                <w:rFonts w:hint="eastAsia" w:ascii="宋体" w:hAnsi="宋体" w:eastAsia="宋体"/>
                <w:sz w:val="24"/>
              </w:rPr>
            </w:pPr>
            <w:r>
              <w:rPr>
                <w:rFonts w:hint="eastAsia" w:ascii="宋体" w:hAnsi="宋体" w:eastAsia="宋体"/>
                <w:sz w:val="24"/>
              </w:rPr>
              <w:t>XXX</w:t>
            </w:r>
            <w:r>
              <w:rPr>
                <w:rFonts w:hint="eastAsia" w:ascii="宋体" w:hAnsi="宋体"/>
                <w:szCs w:val="28"/>
              </w:rPr>
              <w:t>吨</w:t>
            </w:r>
          </w:p>
        </w:tc>
      </w:tr>
      <w:tr w14:paraId="2E6F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7B513B6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品种</w:t>
            </w:r>
          </w:p>
        </w:tc>
        <w:tc>
          <w:tcPr>
            <w:tcW w:w="2616" w:type="dxa"/>
          </w:tcPr>
          <w:p w14:paraId="685C7779">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早籼稻谷</w:t>
            </w:r>
          </w:p>
        </w:tc>
        <w:tc>
          <w:tcPr>
            <w:tcW w:w="817" w:type="dxa"/>
          </w:tcPr>
          <w:p w14:paraId="3487F56E">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等级</w:t>
            </w:r>
          </w:p>
        </w:tc>
        <w:tc>
          <w:tcPr>
            <w:tcW w:w="3145" w:type="dxa"/>
            <w:gridSpan w:val="2"/>
          </w:tcPr>
          <w:p w14:paraId="5180AD3E">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三级</w:t>
            </w:r>
          </w:p>
        </w:tc>
      </w:tr>
      <w:tr w14:paraId="503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53624467">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生产年度</w:t>
            </w:r>
          </w:p>
        </w:tc>
        <w:tc>
          <w:tcPr>
            <w:tcW w:w="2616" w:type="dxa"/>
          </w:tcPr>
          <w:p w14:paraId="35066D98">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2022年</w:t>
            </w:r>
          </w:p>
        </w:tc>
        <w:tc>
          <w:tcPr>
            <w:tcW w:w="817" w:type="dxa"/>
          </w:tcPr>
          <w:p w14:paraId="4E86A3ED">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单价</w:t>
            </w:r>
          </w:p>
        </w:tc>
        <w:tc>
          <w:tcPr>
            <w:tcW w:w="3145" w:type="dxa"/>
            <w:gridSpan w:val="2"/>
          </w:tcPr>
          <w:p w14:paraId="74E65832">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XXX元/吨</w:t>
            </w:r>
          </w:p>
        </w:tc>
      </w:tr>
      <w:tr w14:paraId="0245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7BB6DBC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产地</w:t>
            </w:r>
          </w:p>
        </w:tc>
        <w:tc>
          <w:tcPr>
            <w:tcW w:w="2623" w:type="dxa"/>
            <w:gridSpan w:val="2"/>
          </w:tcPr>
          <w:p w14:paraId="7ADAAA3C">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江西</w:t>
            </w:r>
          </w:p>
        </w:tc>
        <w:tc>
          <w:tcPr>
            <w:tcW w:w="817" w:type="dxa"/>
          </w:tcPr>
          <w:p w14:paraId="721BB288">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包装</w:t>
            </w:r>
          </w:p>
        </w:tc>
        <w:tc>
          <w:tcPr>
            <w:tcW w:w="3130" w:type="dxa"/>
          </w:tcPr>
          <w:p w14:paraId="6EE668B7">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围包散储</w:t>
            </w:r>
          </w:p>
        </w:tc>
      </w:tr>
      <w:tr w14:paraId="2D94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6E241ACD">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总金额</w:t>
            </w:r>
          </w:p>
        </w:tc>
        <w:tc>
          <w:tcPr>
            <w:tcW w:w="6570" w:type="dxa"/>
            <w:gridSpan w:val="4"/>
          </w:tcPr>
          <w:p w14:paraId="1E781890">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w:t>
            </w:r>
          </w:p>
        </w:tc>
      </w:tr>
      <w:tr w14:paraId="449D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vAlign w:val="center"/>
          </w:tcPr>
          <w:p w14:paraId="7D601D09">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存放地点</w:t>
            </w:r>
          </w:p>
        </w:tc>
        <w:tc>
          <w:tcPr>
            <w:tcW w:w="6570" w:type="dxa"/>
            <w:gridSpan w:val="4"/>
            <w:vAlign w:val="center"/>
          </w:tcPr>
          <w:p w14:paraId="73A37371">
            <w:pPr>
              <w:jc w:val="center"/>
              <w:rPr>
                <w:rFonts w:hint="eastAsia" w:ascii="宋体" w:hAnsi="宋体"/>
                <w:kern w:val="0"/>
                <w:sz w:val="24"/>
              </w:rPr>
            </w:pPr>
          </w:p>
        </w:tc>
      </w:tr>
      <w:tr w14:paraId="20E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0FD19F7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交货方式</w:t>
            </w:r>
          </w:p>
        </w:tc>
        <w:tc>
          <w:tcPr>
            <w:tcW w:w="6570" w:type="dxa"/>
            <w:gridSpan w:val="4"/>
          </w:tcPr>
          <w:p w14:paraId="02CEE85A">
            <w:pPr>
              <w:widowControl/>
              <w:jc w:val="left"/>
              <w:rPr>
                <w:rFonts w:hint="eastAsia" w:ascii="宋体" w:hAnsi="宋体"/>
                <w:kern w:val="0"/>
                <w:sz w:val="24"/>
              </w:rPr>
            </w:pPr>
            <w:r>
              <w:rPr>
                <w:rFonts w:hint="eastAsia" w:ascii="宋体" w:hAnsi="宋体"/>
                <w:kern w:val="0"/>
                <w:sz w:val="24"/>
              </w:rPr>
              <w:t>仓库车板交货</w:t>
            </w:r>
          </w:p>
          <w:p w14:paraId="7333D2B1">
            <w:pPr>
              <w:widowControl/>
              <w:shd w:val="clear" w:color="auto" w:fill="FFFFFF"/>
              <w:jc w:val="left"/>
              <w:rPr>
                <w:rFonts w:hint="eastAsia" w:ascii="微软雅黑" w:hAnsi="微软雅黑" w:eastAsia="微软雅黑" w:cs="宋体"/>
                <w:color w:val="242424"/>
                <w:kern w:val="0"/>
                <w:szCs w:val="21"/>
              </w:rPr>
            </w:pPr>
            <w:r>
              <w:rPr>
                <w:rFonts w:hint="eastAsia" w:ascii="宋体" w:hAnsi="宋体"/>
                <w:kern w:val="0"/>
                <w:sz w:val="24"/>
              </w:rPr>
              <w:t>卖方组织装卸搬运上车，卖方向买方收取30元/吨的出仓服务费，按仓库工作时间出仓。</w:t>
            </w:r>
          </w:p>
        </w:tc>
      </w:tr>
      <w:tr w14:paraId="2376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759439B2">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交货期限</w:t>
            </w:r>
          </w:p>
        </w:tc>
        <w:tc>
          <w:tcPr>
            <w:tcW w:w="6570" w:type="dxa"/>
            <w:gridSpan w:val="4"/>
          </w:tcPr>
          <w:p w14:paraId="60006217">
            <w:pPr>
              <w:pStyle w:val="2"/>
              <w:spacing w:line="460" w:lineRule="exact"/>
              <w:ind w:firstLine="0" w:firstLineChars="0"/>
              <w:rPr>
                <w:rFonts w:hint="eastAsia" w:ascii="宋体" w:hAnsi="宋体" w:eastAsia="宋体"/>
                <w:sz w:val="24"/>
              </w:rPr>
            </w:pPr>
            <w:r>
              <w:rPr>
                <w:rFonts w:hint="eastAsia" w:ascii="宋体" w:hAnsi="宋体" w:eastAsia="宋体"/>
                <w:sz w:val="24"/>
              </w:rPr>
              <w:t>2025年XX月XX日-2025年XX月XX日</w:t>
            </w:r>
          </w:p>
        </w:tc>
      </w:tr>
    </w:tbl>
    <w:p w14:paraId="0909CCEA">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662E4AF3">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三、结算方式及期限：买方先支付稻谷货款后再办理提货，出库时需向卖方提供车辆信息证明材料或微信、短信等文字信息。买方在交货期限内付清全部货款。货款资金以转账卖方指定的银行账号为准。</w:t>
      </w:r>
    </w:p>
    <w:p w14:paraId="5F30C66D">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买方必须在中标之日起三日内与卖方签订合同，交货期限内将粮食全部提货完毕。</w:t>
      </w:r>
    </w:p>
    <w:p w14:paraId="19D64D37">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四、结算凭证：卖方提供本单位开出的增值税专用发票。</w:t>
      </w:r>
    </w:p>
    <w:p w14:paraId="5762EEB7">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五、验收方式：数量以经技术监督部门检验合格的计量工具验斤为准。包装粮包装物作货计重，按粮食计价，结算时麻袋重量按1.0kg/条计，粮食和麻袋分开结算，分别开具发票。</w:t>
      </w:r>
    </w:p>
    <w:p w14:paraId="29AF42F1">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六、费用承担：成交价为仓库车板交货价，出仓时由卖方与有资质的第三方劳务装卸服务公司签订劳务费用支付合同及作业安全管理协议，出库装车过程中产生的搬运装卸费由卖方承担。卖方向买方收取30元/吨的出仓服务费（含搬运装卸费、设备使用费、水电费、过磅费、整理清扫费、出库期间管理费）。</w:t>
      </w:r>
    </w:p>
    <w:p w14:paraId="0C2336CD">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七、违约责任：</w:t>
      </w:r>
      <w:r>
        <w:rPr>
          <w:rFonts w:hint="eastAsia" w:ascii="宋体" w:hAnsi="宋体"/>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1A5DD442">
      <w:pPr>
        <w:autoSpaceDE w:val="0"/>
        <w:autoSpaceDN w:val="0"/>
        <w:adjustRightInd w:val="0"/>
        <w:spacing w:line="400" w:lineRule="exact"/>
        <w:ind w:firstLine="480" w:firstLineChars="200"/>
        <w:rPr>
          <w:rFonts w:hint="eastAsia" w:ascii="宋体" w:hAnsi="宋体"/>
          <w:sz w:val="24"/>
        </w:rPr>
      </w:pPr>
      <w:r>
        <w:rPr>
          <w:rFonts w:hint="eastAsia" w:ascii="宋体" w:hAnsi="宋体"/>
          <w:kern w:val="0"/>
          <w:sz w:val="24"/>
        </w:rPr>
        <w:t>八、争议解决：</w:t>
      </w:r>
    </w:p>
    <w:p w14:paraId="15E56243">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2AC28944">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w:t>
      </w:r>
      <w:r>
        <w:rPr>
          <w:rStyle w:val="11"/>
          <w:rFonts w:hint="eastAsia" w:hAnsi="宋体"/>
          <w:color w:val="242424"/>
          <w:sz w:val="24"/>
          <w:shd w:val="clear" w:color="auto" w:fill="FFFFFF"/>
        </w:rPr>
        <w:t>5</w:t>
      </w:r>
      <w:r>
        <w:rPr>
          <w:rStyle w:val="11"/>
          <w:rFonts w:hint="eastAsia" w:ascii="宋体" w:hAnsi="宋体"/>
          <w:color w:val="242424"/>
          <w:sz w:val="24"/>
          <w:shd w:val="clear" w:color="auto" w:fill="FFFFFF"/>
        </w:rPr>
        <w:t>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0.5元的仓库占用费，逾期20天以上的，视为买方违约并放弃该标的，卖方将没收买方违约部分履约保证金，剩余货物卖方重新组织拍卖。</w:t>
      </w:r>
    </w:p>
    <w:p w14:paraId="12EB46D3">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九、本合同自签订之日起生效。本合同履行完毕，双方结清费用时自然终止。</w:t>
      </w:r>
    </w:p>
    <w:p w14:paraId="648A95C0">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5781348B">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26019FDA">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十二、合同签订地点：梅州市。</w:t>
      </w:r>
    </w:p>
    <w:p w14:paraId="37744D7C">
      <w:pPr>
        <w:autoSpaceDE w:val="0"/>
        <w:autoSpaceDN w:val="0"/>
        <w:adjustRightInd w:val="0"/>
        <w:spacing w:line="400" w:lineRule="exact"/>
        <w:ind w:firstLine="480" w:firstLineChars="200"/>
        <w:rPr>
          <w:rFonts w:hint="eastAsia" w:ascii="宋体" w:hAnsi="宋体"/>
          <w:kern w:val="0"/>
          <w:sz w:val="24"/>
        </w:rPr>
      </w:pPr>
      <w:r>
        <w:rPr>
          <w:rFonts w:hint="eastAsia" w:ascii="宋体" w:hAnsi="宋体"/>
          <w:kern w:val="0"/>
          <w:sz w:val="24"/>
        </w:rPr>
        <w:t>十三、本合同一式三份，买卖双方、确认单位各执一份。</w:t>
      </w:r>
    </w:p>
    <w:p w14:paraId="20542340">
      <w:pPr>
        <w:autoSpaceDE w:val="0"/>
        <w:autoSpaceDN w:val="0"/>
        <w:adjustRightInd w:val="0"/>
        <w:spacing w:line="400" w:lineRule="exact"/>
        <w:rPr>
          <w:rFonts w:hint="eastAsia" w:ascii="宋体" w:hAnsi="宋体"/>
          <w:kern w:val="0"/>
          <w:sz w:val="24"/>
        </w:rPr>
      </w:pPr>
    </w:p>
    <w:p w14:paraId="03960EBB">
      <w:pPr>
        <w:autoSpaceDE w:val="0"/>
        <w:autoSpaceDN w:val="0"/>
        <w:adjustRightInd w:val="0"/>
        <w:spacing w:line="400" w:lineRule="exact"/>
        <w:rPr>
          <w:rFonts w:hint="eastAsia" w:ascii="宋体" w:hAnsi="宋体"/>
          <w:kern w:val="0"/>
          <w:sz w:val="24"/>
        </w:rPr>
      </w:pPr>
      <w:r>
        <w:rPr>
          <w:rFonts w:hint="eastAsia" w:ascii="宋体" w:hAnsi="宋体"/>
          <w:kern w:val="0"/>
          <w:sz w:val="24"/>
        </w:rPr>
        <w:t>买方单位（盖章）：                   卖方单位（盖章）：</w:t>
      </w:r>
    </w:p>
    <w:p w14:paraId="1CF54E31">
      <w:pPr>
        <w:autoSpaceDE w:val="0"/>
        <w:autoSpaceDN w:val="0"/>
        <w:adjustRightInd w:val="0"/>
        <w:spacing w:line="400" w:lineRule="exact"/>
        <w:rPr>
          <w:rFonts w:hint="eastAsia" w:ascii="宋体" w:hAnsi="宋体"/>
          <w:kern w:val="0"/>
          <w:sz w:val="24"/>
        </w:rPr>
      </w:pPr>
    </w:p>
    <w:p w14:paraId="5B4F71D4">
      <w:pPr>
        <w:autoSpaceDE w:val="0"/>
        <w:autoSpaceDN w:val="0"/>
        <w:adjustRightInd w:val="0"/>
        <w:spacing w:line="400" w:lineRule="exact"/>
        <w:rPr>
          <w:rFonts w:hint="eastAsia" w:ascii="宋体" w:hAnsi="宋体"/>
          <w:kern w:val="0"/>
          <w:sz w:val="24"/>
        </w:rPr>
      </w:pPr>
      <w:r>
        <w:rPr>
          <w:rFonts w:hint="eastAsia" w:ascii="宋体" w:hAnsi="宋体"/>
          <w:kern w:val="0"/>
          <w:sz w:val="24"/>
        </w:rPr>
        <w:t>法定代表人（签字）：                 法定代表人（签字）：</w:t>
      </w:r>
    </w:p>
    <w:p w14:paraId="2BCD1853">
      <w:pPr>
        <w:spacing w:line="400" w:lineRule="exact"/>
        <w:rPr>
          <w:rFonts w:hint="eastAsia" w:ascii="宋体" w:hAnsi="宋体"/>
          <w:kern w:val="0"/>
          <w:sz w:val="24"/>
        </w:rPr>
      </w:pPr>
    </w:p>
    <w:p w14:paraId="0460CD93">
      <w:pPr>
        <w:spacing w:line="400" w:lineRule="exact"/>
        <w:rPr>
          <w:rFonts w:hint="eastAsia" w:ascii="宋体" w:hAnsi="宋体"/>
          <w:kern w:val="0"/>
          <w:sz w:val="24"/>
        </w:rPr>
      </w:pPr>
    </w:p>
    <w:p w14:paraId="794915A1">
      <w:pPr>
        <w:spacing w:line="400" w:lineRule="exact"/>
        <w:rPr>
          <w:rFonts w:hint="eastAsia" w:ascii="宋体" w:hAnsi="宋体"/>
          <w:kern w:val="0"/>
          <w:sz w:val="24"/>
        </w:rPr>
      </w:pPr>
      <w:r>
        <w:rPr>
          <w:rFonts w:hint="eastAsia" w:ascii="宋体" w:hAnsi="宋体"/>
          <w:kern w:val="0"/>
          <w:sz w:val="24"/>
        </w:rPr>
        <w:t>卖方收货款账户</w:t>
      </w:r>
    </w:p>
    <w:p w14:paraId="6A538293">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收款单位：梅州市嘉泰粮食和物资储备有限公司 </w:t>
      </w:r>
    </w:p>
    <w:p w14:paraId="2D604EA2">
      <w:pPr>
        <w:autoSpaceDE w:val="0"/>
        <w:autoSpaceDN w:val="0"/>
        <w:adjustRightInd w:val="0"/>
        <w:spacing w:line="400" w:lineRule="exact"/>
        <w:rPr>
          <w:rFonts w:hint="eastAsia" w:ascii="宋体" w:hAnsi="宋体"/>
          <w:kern w:val="0"/>
          <w:sz w:val="24"/>
        </w:rPr>
      </w:pPr>
      <w:r>
        <w:rPr>
          <w:rFonts w:hint="eastAsia" w:ascii="宋体" w:hAnsi="宋体"/>
          <w:kern w:val="0"/>
          <w:sz w:val="24"/>
        </w:rPr>
        <w:t>开户行：中国农业发展银行梅州市分行</w:t>
      </w:r>
    </w:p>
    <w:p w14:paraId="6C21F8FC">
      <w:pPr>
        <w:autoSpaceDE w:val="0"/>
        <w:autoSpaceDN w:val="0"/>
        <w:adjustRightInd w:val="0"/>
        <w:spacing w:line="400" w:lineRule="exact"/>
        <w:rPr>
          <w:rFonts w:hint="eastAsia" w:ascii="宋体" w:hAnsi="宋体"/>
          <w:kern w:val="0"/>
          <w:sz w:val="24"/>
        </w:rPr>
      </w:pPr>
      <w:r>
        <w:rPr>
          <w:rFonts w:hint="eastAsia" w:ascii="宋体" w:hAnsi="宋体"/>
          <w:kern w:val="0"/>
          <w:sz w:val="24"/>
        </w:rPr>
        <w:t>帐号：2034 4149 9001 0000 0005 921</w:t>
      </w:r>
    </w:p>
    <w:p w14:paraId="2D168F5B">
      <w:pPr>
        <w:autoSpaceDE w:val="0"/>
        <w:autoSpaceDN w:val="0"/>
        <w:adjustRightInd w:val="0"/>
        <w:spacing w:line="400" w:lineRule="exact"/>
        <w:rPr>
          <w:rFonts w:hint="eastAsia" w:ascii="宋体" w:hAnsi="宋体"/>
          <w:kern w:val="0"/>
          <w:sz w:val="24"/>
        </w:rPr>
      </w:pPr>
      <w:r>
        <w:rPr>
          <w:rFonts w:hint="eastAsia" w:ascii="宋体" w:hAnsi="宋体"/>
          <w:kern w:val="0"/>
          <w:sz w:val="24"/>
        </w:rPr>
        <w:t>电话：0753-2128293    2128286</w:t>
      </w:r>
    </w:p>
    <w:p w14:paraId="4D1B2CEF">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传真：0753-2128286   </w:t>
      </w:r>
    </w:p>
    <w:p w14:paraId="685CC4F4">
      <w:pPr>
        <w:spacing w:line="400" w:lineRule="exact"/>
        <w:rPr>
          <w:rFonts w:hint="eastAsia" w:ascii="宋体" w:hAnsi="宋体"/>
          <w:kern w:val="0"/>
          <w:sz w:val="24"/>
        </w:rPr>
      </w:pPr>
    </w:p>
    <w:p w14:paraId="47F9DDF3">
      <w:pPr>
        <w:spacing w:line="400" w:lineRule="exact"/>
        <w:rPr>
          <w:rFonts w:hint="eastAsia" w:ascii="宋体" w:hAnsi="宋体"/>
          <w:sz w:val="24"/>
        </w:rPr>
      </w:pPr>
      <w:r>
        <w:rPr>
          <w:rFonts w:hint="eastAsia" w:ascii="宋体" w:hAnsi="宋体"/>
          <w:sz w:val="24"/>
        </w:rPr>
        <w:t>确认单位：梅州市嘉应粮食交易中心有限公司</w:t>
      </w:r>
    </w:p>
    <w:p w14:paraId="476D1730">
      <w:pPr>
        <w:spacing w:line="4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76227259">
      <w:pPr>
        <w:spacing w:line="400" w:lineRule="exact"/>
        <w:jc w:val="right"/>
        <w:rPr>
          <w:rFonts w:hint="eastAsia" w:ascii="宋体" w:hAnsi="宋体"/>
          <w:sz w:val="24"/>
        </w:rPr>
        <w:sectPr>
          <w:footerReference r:id="rId3" w:type="default"/>
          <w:pgSz w:w="11907" w:h="16840"/>
          <w:pgMar w:top="1247" w:right="1469" w:bottom="1191" w:left="1622" w:header="720" w:footer="720" w:gutter="0"/>
          <w:cols w:space="720" w:num="1"/>
        </w:sectPr>
      </w:pPr>
      <w:r>
        <w:rPr>
          <w:rFonts w:hint="eastAsia" w:ascii="宋体" w:hAnsi="宋体"/>
          <w:sz w:val="24"/>
        </w:rPr>
        <w:t>2025年9月25日</w:t>
      </w:r>
    </w:p>
    <w:p w14:paraId="6C337945">
      <w:pPr>
        <w:jc w:val="center"/>
        <w:rPr>
          <w:b/>
          <w:sz w:val="44"/>
          <w:szCs w:val="44"/>
          <w:highlight w:val="none"/>
        </w:rPr>
      </w:pPr>
      <w:r>
        <w:rPr>
          <w:rFonts w:hint="eastAsia"/>
          <w:b/>
          <w:sz w:val="44"/>
          <w:szCs w:val="44"/>
          <w:highlight w:val="none"/>
        </w:rPr>
        <w:t>稻谷销售出库质量安全约定责任书</w:t>
      </w:r>
    </w:p>
    <w:p w14:paraId="22308FEC">
      <w:pPr>
        <w:rPr>
          <w:sz w:val="36"/>
          <w:szCs w:val="36"/>
          <w:highlight w:val="none"/>
        </w:rPr>
      </w:pPr>
    </w:p>
    <w:p w14:paraId="19DBF921">
      <w:pPr>
        <w:autoSpaceDE w:val="0"/>
        <w:autoSpaceDN w:val="0"/>
        <w:adjustRightInd w:val="0"/>
        <w:spacing w:line="500" w:lineRule="exact"/>
        <w:rPr>
          <w:rFonts w:hint="eastAsia"/>
          <w:sz w:val="28"/>
          <w:szCs w:val="28"/>
          <w:highlight w:val="none"/>
        </w:rPr>
      </w:pPr>
      <w:r>
        <w:rPr>
          <w:rFonts w:hint="eastAsia"/>
          <w:sz w:val="28"/>
          <w:szCs w:val="28"/>
          <w:highlight w:val="none"/>
        </w:rPr>
        <w:t>买方：</w:t>
      </w:r>
    </w:p>
    <w:p w14:paraId="6816EDBB">
      <w:pPr>
        <w:tabs>
          <w:tab w:val="left" w:pos="3336"/>
        </w:tabs>
        <w:spacing w:line="560" w:lineRule="exact"/>
        <w:rPr>
          <w:sz w:val="28"/>
          <w:szCs w:val="28"/>
          <w:highlight w:val="none"/>
        </w:rPr>
      </w:pPr>
      <w:r>
        <w:rPr>
          <w:rFonts w:hint="eastAsia"/>
          <w:sz w:val="28"/>
          <w:szCs w:val="28"/>
          <w:highlight w:val="none"/>
        </w:rPr>
        <w:t>卖方：梅州市嘉泰粮食和物资储备有限公司</w:t>
      </w:r>
    </w:p>
    <w:p w14:paraId="748E3F29">
      <w:pPr>
        <w:tabs>
          <w:tab w:val="left" w:pos="3336"/>
        </w:tabs>
        <w:spacing w:line="560" w:lineRule="exact"/>
        <w:ind w:firstLine="560" w:firstLineChars="200"/>
        <w:rPr>
          <w:sz w:val="28"/>
          <w:szCs w:val="28"/>
          <w:highlight w:val="none"/>
        </w:rPr>
      </w:pPr>
      <w:r>
        <w:rPr>
          <w:rFonts w:hint="eastAsia"/>
          <w:sz w:val="28"/>
          <w:szCs w:val="28"/>
          <w:highlight w:val="none"/>
        </w:rPr>
        <w:t>根据广东省粮食和物资储备局《关于进一步加强</w:t>
      </w:r>
      <w:r>
        <w:rPr>
          <w:rFonts w:hint="eastAsia"/>
          <w:sz w:val="28"/>
          <w:szCs w:val="28"/>
          <w:highlight w:val="none"/>
          <w:lang w:val="en-US" w:eastAsia="zh-CN"/>
        </w:rPr>
        <w:t>政府</w:t>
      </w:r>
      <w:r>
        <w:rPr>
          <w:rFonts w:hint="eastAsia"/>
          <w:sz w:val="28"/>
          <w:szCs w:val="28"/>
          <w:highlight w:val="none"/>
        </w:rPr>
        <w:t>储备粮</w:t>
      </w:r>
      <w:r>
        <w:rPr>
          <w:rFonts w:hint="eastAsia"/>
          <w:sz w:val="28"/>
          <w:szCs w:val="28"/>
          <w:highlight w:val="none"/>
          <w:lang w:val="en-US" w:eastAsia="zh-CN"/>
        </w:rPr>
        <w:t>食</w:t>
      </w:r>
      <w:r>
        <w:rPr>
          <w:rFonts w:hint="eastAsia"/>
          <w:sz w:val="28"/>
          <w:szCs w:val="28"/>
          <w:highlight w:val="none"/>
        </w:rPr>
        <w:t>质量安全</w:t>
      </w:r>
      <w:r>
        <w:rPr>
          <w:rFonts w:hint="eastAsia"/>
          <w:sz w:val="28"/>
          <w:szCs w:val="28"/>
          <w:highlight w:val="none"/>
          <w:lang w:val="en-US" w:eastAsia="zh-CN"/>
        </w:rPr>
        <w:t>管理</w:t>
      </w:r>
      <w:r>
        <w:rPr>
          <w:rFonts w:hint="eastAsia"/>
          <w:sz w:val="28"/>
          <w:szCs w:val="28"/>
          <w:highlight w:val="none"/>
        </w:rPr>
        <w:t>的通知》（粤粮监</w:t>
      </w:r>
      <w:r>
        <w:rPr>
          <w:rFonts w:hint="eastAsia" w:ascii="宋体" w:hAnsi="宋体" w:eastAsia="宋体"/>
          <w:sz w:val="28"/>
          <w:szCs w:val="28"/>
          <w:highlight w:val="none"/>
        </w:rPr>
        <w:t>〔</w:t>
      </w:r>
      <w:r>
        <w:rPr>
          <w:rFonts w:hint="eastAsia"/>
          <w:sz w:val="28"/>
          <w:szCs w:val="28"/>
          <w:highlight w:val="none"/>
        </w:rPr>
        <w:t>20</w:t>
      </w:r>
      <w:r>
        <w:rPr>
          <w:rFonts w:hint="eastAsia"/>
          <w:sz w:val="28"/>
          <w:szCs w:val="28"/>
          <w:highlight w:val="none"/>
          <w:lang w:val="en-US" w:eastAsia="zh-CN"/>
        </w:rPr>
        <w:t>22</w:t>
      </w:r>
      <w:r>
        <w:rPr>
          <w:rFonts w:hint="eastAsia" w:ascii="宋体" w:hAnsi="宋体" w:eastAsia="宋体"/>
          <w:sz w:val="28"/>
          <w:szCs w:val="28"/>
          <w:highlight w:val="none"/>
        </w:rPr>
        <w:t>〕</w:t>
      </w:r>
      <w:r>
        <w:rPr>
          <w:rFonts w:hint="eastAsia" w:eastAsia="宋体"/>
          <w:sz w:val="28"/>
          <w:szCs w:val="28"/>
          <w:highlight w:val="none"/>
          <w:lang w:val="en-US" w:eastAsia="zh-CN"/>
        </w:rPr>
        <w:t>46</w:t>
      </w:r>
      <w:r>
        <w:rPr>
          <w:rFonts w:hint="eastAsia"/>
          <w:sz w:val="28"/>
          <w:szCs w:val="28"/>
          <w:highlight w:val="none"/>
        </w:rPr>
        <w:t>号）要求，与购买企业约定食品安全责任，避免食品安全风险。为严格落实粮食质量安全主体责任，严格执行国家粮食质量安全管理规定，切实保障全市地方储备粮质量安全</w:t>
      </w:r>
      <w:r>
        <w:rPr>
          <w:rFonts w:hint="eastAsia"/>
          <w:sz w:val="28"/>
          <w:szCs w:val="28"/>
          <w:highlight w:val="none"/>
          <w:lang w:eastAsia="zh-CN"/>
        </w:rPr>
        <w:t>，</w:t>
      </w:r>
      <w:r>
        <w:rPr>
          <w:rFonts w:hint="eastAsia"/>
          <w:sz w:val="28"/>
          <w:szCs w:val="28"/>
          <w:highlight w:val="none"/>
        </w:rPr>
        <w:t>明确食品安全责任，双方共同约定如下：</w:t>
      </w:r>
    </w:p>
    <w:p w14:paraId="7A70629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sz w:val="28"/>
          <w:szCs w:val="28"/>
          <w:highlight w:val="none"/>
        </w:rPr>
      </w:pPr>
      <w:r>
        <w:rPr>
          <w:rFonts w:hint="eastAsia"/>
          <w:sz w:val="28"/>
          <w:szCs w:val="28"/>
          <w:highlight w:val="none"/>
        </w:rPr>
        <w:t>1、买方单位于202</w:t>
      </w:r>
      <w:r>
        <w:rPr>
          <w:rFonts w:hint="eastAsia"/>
          <w:sz w:val="28"/>
          <w:szCs w:val="28"/>
          <w:highlight w:val="none"/>
          <w:lang w:val="en-US" w:eastAsia="zh-CN"/>
        </w:rPr>
        <w:t>5</w:t>
      </w:r>
      <w:r>
        <w:rPr>
          <w:rFonts w:hint="eastAsia"/>
          <w:sz w:val="28"/>
          <w:szCs w:val="28"/>
          <w:highlight w:val="none"/>
        </w:rPr>
        <w:t>年</w:t>
      </w:r>
      <w:r>
        <w:rPr>
          <w:rFonts w:hint="eastAsia" w:ascii="宋体" w:hAnsi="宋体" w:eastAsia="宋体"/>
          <w:sz w:val="24"/>
          <w:lang w:val="en-US" w:eastAsia="zh-CN"/>
        </w:rPr>
        <w:t>XX</w:t>
      </w:r>
      <w:r>
        <w:rPr>
          <w:rFonts w:hint="eastAsia"/>
          <w:sz w:val="28"/>
          <w:szCs w:val="28"/>
          <w:highlight w:val="none"/>
        </w:rPr>
        <w:t>月</w:t>
      </w:r>
      <w:r>
        <w:rPr>
          <w:rFonts w:hint="eastAsia" w:ascii="宋体" w:hAnsi="宋体" w:eastAsia="宋体"/>
          <w:sz w:val="24"/>
          <w:lang w:val="en-US" w:eastAsia="zh-CN"/>
        </w:rPr>
        <w:t>XX</w:t>
      </w:r>
      <w:r>
        <w:rPr>
          <w:rFonts w:hint="eastAsia"/>
          <w:sz w:val="28"/>
          <w:szCs w:val="28"/>
          <w:highlight w:val="none"/>
        </w:rPr>
        <w:t>日在梅州市嘉应粮食交易中心有限公司竞价中标稻谷</w:t>
      </w:r>
      <w:r>
        <w:rPr>
          <w:rFonts w:hint="eastAsia" w:ascii="宋体" w:hAnsi="宋体" w:eastAsia="宋体"/>
          <w:sz w:val="24"/>
          <w:lang w:val="en-US" w:eastAsia="zh-CN"/>
        </w:rPr>
        <w:t>XXXX</w:t>
      </w:r>
      <w:r>
        <w:rPr>
          <w:rFonts w:hint="eastAsia"/>
          <w:sz w:val="28"/>
          <w:szCs w:val="28"/>
          <w:highlight w:val="none"/>
        </w:rPr>
        <w:t>吨，合同编号：</w:t>
      </w:r>
      <w:r>
        <w:rPr>
          <w:rFonts w:hint="eastAsia"/>
          <w:sz w:val="28"/>
          <w:szCs w:val="28"/>
          <w:highlight w:val="none"/>
          <w:lang w:val="en-US" w:eastAsia="zh-CN"/>
        </w:rPr>
        <w:t>2025</w:t>
      </w:r>
      <w:r>
        <w:rPr>
          <w:rFonts w:hint="eastAsia" w:ascii="宋体" w:hAnsi="宋体" w:eastAsia="宋体"/>
          <w:sz w:val="24"/>
          <w:lang w:val="en-US" w:eastAsia="zh-CN"/>
        </w:rPr>
        <w:t>XXXXXX</w:t>
      </w:r>
      <w:r>
        <w:rPr>
          <w:rFonts w:hint="eastAsia"/>
          <w:sz w:val="28"/>
          <w:szCs w:val="28"/>
          <w:highlight w:val="none"/>
        </w:rPr>
        <w:t>卖方所销售出库的稻谷（三级）各项主要质量指标、粮食卫生标准均符合国家标准。</w:t>
      </w:r>
    </w:p>
    <w:p w14:paraId="52E93258">
      <w:pPr>
        <w:tabs>
          <w:tab w:val="left" w:pos="3336"/>
        </w:tabs>
        <w:spacing w:line="560" w:lineRule="exact"/>
        <w:ind w:firstLine="560" w:firstLineChars="200"/>
        <w:rPr>
          <w:sz w:val="28"/>
          <w:szCs w:val="28"/>
          <w:highlight w:val="none"/>
        </w:rPr>
      </w:pPr>
      <w:r>
        <w:rPr>
          <w:rFonts w:hint="eastAsia"/>
          <w:sz w:val="28"/>
          <w:szCs w:val="28"/>
          <w:highlight w:val="none"/>
        </w:rPr>
        <w:t>2、买方如果将稻谷再转卖给其他客户或作为食品原料加工，在转卖或加工过程中不容许添加、混合、掺杂其他品质的稻谷，加工企业要严格执行《食品安全法》有关规定，如出现食品安全责任，与卖方无关。</w:t>
      </w:r>
    </w:p>
    <w:p w14:paraId="468CCC38">
      <w:pPr>
        <w:tabs>
          <w:tab w:val="left" w:pos="3336"/>
        </w:tabs>
        <w:spacing w:line="560" w:lineRule="exact"/>
        <w:ind w:firstLine="560" w:firstLineChars="200"/>
        <w:rPr>
          <w:sz w:val="28"/>
          <w:szCs w:val="28"/>
          <w:highlight w:val="none"/>
        </w:rPr>
      </w:pPr>
      <w:r>
        <w:rPr>
          <w:rFonts w:hint="eastAsia"/>
          <w:sz w:val="28"/>
          <w:szCs w:val="28"/>
          <w:highlight w:val="none"/>
        </w:rPr>
        <w:t>特此约定。</w:t>
      </w:r>
    </w:p>
    <w:p w14:paraId="7C347C99">
      <w:pPr>
        <w:tabs>
          <w:tab w:val="left" w:pos="3336"/>
        </w:tabs>
        <w:rPr>
          <w:sz w:val="28"/>
          <w:szCs w:val="28"/>
          <w:highlight w:val="none"/>
        </w:rPr>
      </w:pPr>
    </w:p>
    <w:p w14:paraId="361C1D62">
      <w:pPr>
        <w:tabs>
          <w:tab w:val="left" w:pos="3336"/>
        </w:tabs>
        <w:rPr>
          <w:sz w:val="28"/>
          <w:szCs w:val="28"/>
          <w:highlight w:val="none"/>
        </w:rPr>
      </w:pPr>
    </w:p>
    <w:p w14:paraId="0E1D5917">
      <w:pPr>
        <w:keepNext w:val="0"/>
        <w:keepLines w:val="0"/>
        <w:pageBreakBefore w:val="0"/>
        <w:widowControl w:val="0"/>
        <w:tabs>
          <w:tab w:val="left" w:pos="3336"/>
        </w:tabs>
        <w:kinsoku/>
        <w:wordWrap/>
        <w:overflowPunct/>
        <w:topLinePunct w:val="0"/>
        <w:autoSpaceDE/>
        <w:autoSpaceDN/>
        <w:bidi w:val="0"/>
        <w:adjustRightInd/>
        <w:snapToGrid/>
        <w:spacing w:line="600" w:lineRule="exact"/>
        <w:textAlignment w:val="auto"/>
        <w:rPr>
          <w:sz w:val="28"/>
          <w:szCs w:val="28"/>
          <w:highlight w:val="none"/>
        </w:rPr>
      </w:pPr>
      <w:r>
        <w:rPr>
          <w:rFonts w:hint="eastAsia"/>
          <w:sz w:val="28"/>
          <w:szCs w:val="28"/>
          <w:highlight w:val="none"/>
        </w:rPr>
        <w:t xml:space="preserve">买方单位（盖章）：            </w:t>
      </w:r>
      <w:r>
        <w:rPr>
          <w:rFonts w:hint="eastAsia"/>
          <w:sz w:val="28"/>
          <w:szCs w:val="28"/>
          <w:highlight w:val="none"/>
          <w:lang w:val="en-US" w:eastAsia="zh-CN"/>
        </w:rPr>
        <w:t xml:space="preserve">     </w:t>
      </w:r>
      <w:r>
        <w:rPr>
          <w:rFonts w:hint="eastAsia"/>
          <w:sz w:val="28"/>
          <w:szCs w:val="28"/>
          <w:highlight w:val="none"/>
        </w:rPr>
        <w:t xml:space="preserve">卖方单位（盖章）： </w:t>
      </w:r>
    </w:p>
    <w:p w14:paraId="5B0CBD35">
      <w:pPr>
        <w:keepNext w:val="0"/>
        <w:keepLines w:val="0"/>
        <w:pageBreakBefore w:val="0"/>
        <w:widowControl w:val="0"/>
        <w:tabs>
          <w:tab w:val="left" w:pos="3336"/>
        </w:tabs>
        <w:kinsoku/>
        <w:wordWrap/>
        <w:overflowPunct/>
        <w:topLinePunct w:val="0"/>
        <w:autoSpaceDE/>
        <w:autoSpaceDN/>
        <w:bidi w:val="0"/>
        <w:adjustRightInd/>
        <w:snapToGrid/>
        <w:spacing w:line="600" w:lineRule="exact"/>
        <w:jc w:val="left"/>
        <w:textAlignment w:val="auto"/>
        <w:rPr>
          <w:rFonts w:hint="eastAsia"/>
          <w:sz w:val="28"/>
          <w:szCs w:val="28"/>
          <w:highlight w:val="none"/>
        </w:rPr>
      </w:pPr>
      <w:r>
        <w:rPr>
          <w:rFonts w:hint="eastAsia"/>
          <w:sz w:val="28"/>
          <w:szCs w:val="28"/>
          <w:highlight w:val="none"/>
          <w:lang w:val="en-US" w:eastAsia="zh-CN"/>
        </w:rPr>
        <w:t>法定代表人</w:t>
      </w:r>
      <w:r>
        <w:rPr>
          <w:rFonts w:hint="eastAsia"/>
          <w:sz w:val="28"/>
          <w:szCs w:val="28"/>
          <w:highlight w:val="none"/>
        </w:rPr>
        <w:t xml:space="preserve">（签字）：    </w:t>
      </w:r>
      <w:r>
        <w:rPr>
          <w:rFonts w:hint="eastAsia"/>
          <w:sz w:val="28"/>
          <w:szCs w:val="28"/>
          <w:highlight w:val="none"/>
          <w:lang w:val="en-US" w:eastAsia="zh-CN"/>
        </w:rPr>
        <w:t xml:space="preserve">           法定代表人</w:t>
      </w:r>
      <w:r>
        <w:rPr>
          <w:rFonts w:hint="eastAsia"/>
          <w:sz w:val="28"/>
          <w:szCs w:val="28"/>
          <w:highlight w:val="none"/>
        </w:rPr>
        <w:t>（签字）：</w:t>
      </w:r>
    </w:p>
    <w:p w14:paraId="78AD7082">
      <w:pPr>
        <w:tabs>
          <w:tab w:val="left" w:pos="4676"/>
        </w:tabs>
        <w:ind w:firstLine="3640" w:firstLineChars="1300"/>
        <w:rPr>
          <w:sz w:val="28"/>
          <w:szCs w:val="28"/>
          <w:highlight w:val="none"/>
        </w:rPr>
      </w:pPr>
    </w:p>
    <w:p w14:paraId="56EF1489">
      <w:pPr>
        <w:tabs>
          <w:tab w:val="left" w:pos="4676"/>
        </w:tabs>
        <w:ind w:firstLine="3640" w:firstLineChars="1300"/>
        <w:rPr>
          <w:sz w:val="28"/>
          <w:szCs w:val="28"/>
          <w:highlight w:val="none"/>
        </w:rPr>
      </w:pPr>
    </w:p>
    <w:p w14:paraId="40EF6EA6">
      <w:pPr>
        <w:tabs>
          <w:tab w:val="left" w:pos="4676"/>
        </w:tabs>
        <w:ind w:firstLine="3360" w:firstLineChars="1200"/>
        <w:jc w:val="both"/>
        <w:rPr>
          <w:sz w:val="28"/>
          <w:szCs w:val="28"/>
          <w:highlight w:val="none"/>
        </w:rPr>
      </w:pPr>
      <w:r>
        <w:rPr>
          <w:rFonts w:hint="eastAsia"/>
          <w:sz w:val="28"/>
          <w:szCs w:val="28"/>
          <w:highlight w:val="none"/>
          <w:lang w:val="en-US" w:eastAsia="zh-CN"/>
        </w:rPr>
        <w:t>2025</w:t>
      </w:r>
      <w:r>
        <w:rPr>
          <w:rFonts w:hint="eastAsia"/>
          <w:sz w:val="28"/>
          <w:szCs w:val="28"/>
          <w:highlight w:val="none"/>
        </w:rPr>
        <w:t>年</w:t>
      </w:r>
      <w:r>
        <w:rPr>
          <w:rFonts w:hint="eastAsia" w:ascii="宋体" w:hAnsi="宋体" w:eastAsia="宋体"/>
          <w:sz w:val="24"/>
          <w:lang w:val="en-US" w:eastAsia="zh-CN"/>
        </w:rPr>
        <w:t>XX</w:t>
      </w:r>
      <w:r>
        <w:rPr>
          <w:rFonts w:hint="eastAsia"/>
          <w:sz w:val="28"/>
          <w:szCs w:val="28"/>
          <w:highlight w:val="none"/>
        </w:rPr>
        <w:t>月</w:t>
      </w:r>
      <w:r>
        <w:rPr>
          <w:rFonts w:hint="eastAsia" w:ascii="宋体" w:hAnsi="宋体" w:eastAsia="宋体"/>
          <w:sz w:val="24"/>
          <w:lang w:val="en-US" w:eastAsia="zh-CN"/>
        </w:rPr>
        <w:t>XX</w:t>
      </w:r>
      <w:r>
        <w:rPr>
          <w:rFonts w:hint="eastAsia"/>
          <w:sz w:val="28"/>
          <w:szCs w:val="28"/>
          <w:highlight w:val="none"/>
        </w:rPr>
        <w:t>日</w:t>
      </w:r>
    </w:p>
    <w:p w14:paraId="13C05397">
      <w:pPr>
        <w:spacing w:line="400" w:lineRule="exact"/>
        <w:jc w:val="right"/>
        <w:rPr>
          <w:rFonts w:hint="eastAsia" w:ascii="宋体" w:hAnsi="宋体"/>
          <w:sz w:val="24"/>
        </w:rPr>
      </w:pPr>
      <w:bookmarkStart w:id="0" w:name="_GoBack"/>
      <w:bookmarkEnd w:id="0"/>
    </w:p>
    <w:sectPr>
      <w:pgSz w:w="11906" w:h="16838"/>
      <w:pgMar w:top="1134"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F81E">
    <w:pPr>
      <w:pStyle w:val="4"/>
      <w:jc w:val="center"/>
    </w:pPr>
    <w:r>
      <w:fldChar w:fldCharType="begin"/>
    </w:r>
    <w:r>
      <w:instrText xml:space="preserve"> PAGE   \* MERGEFORMAT </w:instrText>
    </w:r>
    <w:r>
      <w:fldChar w:fldCharType="separate"/>
    </w:r>
    <w:r>
      <w:rPr>
        <w:lang w:val="zh-CN"/>
      </w:rPr>
      <w:t>2</w:t>
    </w:r>
    <w:r>
      <w:rPr>
        <w:lang w:val="zh-CN"/>
      </w:rPr>
      <w:fldChar w:fldCharType="end"/>
    </w:r>
  </w:p>
  <w:p w14:paraId="0EF6F3D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F312FE"/>
    <w:rsid w:val="000204FB"/>
    <w:rsid w:val="00025CFC"/>
    <w:rsid w:val="00027843"/>
    <w:rsid w:val="0003521E"/>
    <w:rsid w:val="000421E9"/>
    <w:rsid w:val="000438F1"/>
    <w:rsid w:val="000555A5"/>
    <w:rsid w:val="00066CA0"/>
    <w:rsid w:val="00073830"/>
    <w:rsid w:val="000809AB"/>
    <w:rsid w:val="000809C3"/>
    <w:rsid w:val="00085FF8"/>
    <w:rsid w:val="000A0A6C"/>
    <w:rsid w:val="000A128F"/>
    <w:rsid w:val="000A3C43"/>
    <w:rsid w:val="000A7D08"/>
    <w:rsid w:val="000D1210"/>
    <w:rsid w:val="000D540A"/>
    <w:rsid w:val="000E153C"/>
    <w:rsid w:val="000F76F9"/>
    <w:rsid w:val="000F77F6"/>
    <w:rsid w:val="00101E5E"/>
    <w:rsid w:val="001103E0"/>
    <w:rsid w:val="00115C05"/>
    <w:rsid w:val="0012051A"/>
    <w:rsid w:val="001213DD"/>
    <w:rsid w:val="0012586A"/>
    <w:rsid w:val="00142D27"/>
    <w:rsid w:val="00143CF4"/>
    <w:rsid w:val="001454FD"/>
    <w:rsid w:val="00152E18"/>
    <w:rsid w:val="00180CB0"/>
    <w:rsid w:val="001829F4"/>
    <w:rsid w:val="00186BB6"/>
    <w:rsid w:val="00193554"/>
    <w:rsid w:val="001A27F5"/>
    <w:rsid w:val="001B4B04"/>
    <w:rsid w:val="001C4032"/>
    <w:rsid w:val="001C6D76"/>
    <w:rsid w:val="001D1C12"/>
    <w:rsid w:val="001D30EE"/>
    <w:rsid w:val="001D7909"/>
    <w:rsid w:val="001E5EEC"/>
    <w:rsid w:val="001E66AC"/>
    <w:rsid w:val="001E7903"/>
    <w:rsid w:val="001F110B"/>
    <w:rsid w:val="001F4AA5"/>
    <w:rsid w:val="002052A3"/>
    <w:rsid w:val="0021616B"/>
    <w:rsid w:val="0022317D"/>
    <w:rsid w:val="00227AB3"/>
    <w:rsid w:val="00241EB9"/>
    <w:rsid w:val="00245A71"/>
    <w:rsid w:val="0024766C"/>
    <w:rsid w:val="00253110"/>
    <w:rsid w:val="002716F5"/>
    <w:rsid w:val="00285C8B"/>
    <w:rsid w:val="002904AF"/>
    <w:rsid w:val="00294BFE"/>
    <w:rsid w:val="002B32F5"/>
    <w:rsid w:val="002B46B6"/>
    <w:rsid w:val="002C2C1D"/>
    <w:rsid w:val="002C35D4"/>
    <w:rsid w:val="002D26C1"/>
    <w:rsid w:val="002D2757"/>
    <w:rsid w:val="002E5482"/>
    <w:rsid w:val="002E714D"/>
    <w:rsid w:val="002F1E71"/>
    <w:rsid w:val="002F3DB0"/>
    <w:rsid w:val="0030521F"/>
    <w:rsid w:val="00332E35"/>
    <w:rsid w:val="0034606B"/>
    <w:rsid w:val="003552A5"/>
    <w:rsid w:val="00376E7B"/>
    <w:rsid w:val="00384C74"/>
    <w:rsid w:val="00385DE9"/>
    <w:rsid w:val="00387BEC"/>
    <w:rsid w:val="00391681"/>
    <w:rsid w:val="003A0AD7"/>
    <w:rsid w:val="003A7669"/>
    <w:rsid w:val="003B41D7"/>
    <w:rsid w:val="003C1C2A"/>
    <w:rsid w:val="003C71B3"/>
    <w:rsid w:val="003C74DC"/>
    <w:rsid w:val="003C77AC"/>
    <w:rsid w:val="003C77E2"/>
    <w:rsid w:val="003F3F2B"/>
    <w:rsid w:val="003F7F8F"/>
    <w:rsid w:val="004008A0"/>
    <w:rsid w:val="0040324D"/>
    <w:rsid w:val="0043009F"/>
    <w:rsid w:val="00432E9B"/>
    <w:rsid w:val="00440507"/>
    <w:rsid w:val="00441539"/>
    <w:rsid w:val="00445652"/>
    <w:rsid w:val="00446417"/>
    <w:rsid w:val="004547EC"/>
    <w:rsid w:val="00456509"/>
    <w:rsid w:val="00462362"/>
    <w:rsid w:val="00464064"/>
    <w:rsid w:val="0047048B"/>
    <w:rsid w:val="004762E6"/>
    <w:rsid w:val="00481E21"/>
    <w:rsid w:val="00493707"/>
    <w:rsid w:val="0049665D"/>
    <w:rsid w:val="00496B79"/>
    <w:rsid w:val="004A194A"/>
    <w:rsid w:val="004A4C8B"/>
    <w:rsid w:val="004A5B64"/>
    <w:rsid w:val="004C0037"/>
    <w:rsid w:val="004F39BC"/>
    <w:rsid w:val="00500D47"/>
    <w:rsid w:val="00502552"/>
    <w:rsid w:val="00503FB9"/>
    <w:rsid w:val="00507A94"/>
    <w:rsid w:val="00510539"/>
    <w:rsid w:val="00516405"/>
    <w:rsid w:val="00517EC7"/>
    <w:rsid w:val="00530C37"/>
    <w:rsid w:val="00534337"/>
    <w:rsid w:val="005359FA"/>
    <w:rsid w:val="005438DF"/>
    <w:rsid w:val="005440EF"/>
    <w:rsid w:val="00556BF2"/>
    <w:rsid w:val="00560052"/>
    <w:rsid w:val="00564666"/>
    <w:rsid w:val="005650C2"/>
    <w:rsid w:val="00566243"/>
    <w:rsid w:val="00571376"/>
    <w:rsid w:val="005740AF"/>
    <w:rsid w:val="005761BE"/>
    <w:rsid w:val="00582247"/>
    <w:rsid w:val="00584F4A"/>
    <w:rsid w:val="005A799D"/>
    <w:rsid w:val="005B16C7"/>
    <w:rsid w:val="005B2ADD"/>
    <w:rsid w:val="005B523D"/>
    <w:rsid w:val="005C6448"/>
    <w:rsid w:val="005C749E"/>
    <w:rsid w:val="005C78D4"/>
    <w:rsid w:val="005E441C"/>
    <w:rsid w:val="005E664F"/>
    <w:rsid w:val="006010DC"/>
    <w:rsid w:val="00604B85"/>
    <w:rsid w:val="00624432"/>
    <w:rsid w:val="00632EAB"/>
    <w:rsid w:val="0063510D"/>
    <w:rsid w:val="00643037"/>
    <w:rsid w:val="0064682A"/>
    <w:rsid w:val="00656087"/>
    <w:rsid w:val="00662D7E"/>
    <w:rsid w:val="00672D54"/>
    <w:rsid w:val="0068470D"/>
    <w:rsid w:val="00687DE5"/>
    <w:rsid w:val="00693594"/>
    <w:rsid w:val="0069486C"/>
    <w:rsid w:val="0069545C"/>
    <w:rsid w:val="00697C0B"/>
    <w:rsid w:val="006A1D59"/>
    <w:rsid w:val="006A6ECA"/>
    <w:rsid w:val="006B15EB"/>
    <w:rsid w:val="006B1760"/>
    <w:rsid w:val="006B499C"/>
    <w:rsid w:val="006C4F7C"/>
    <w:rsid w:val="006C6E8B"/>
    <w:rsid w:val="006D3CE1"/>
    <w:rsid w:val="006D5986"/>
    <w:rsid w:val="006D77C5"/>
    <w:rsid w:val="006D7D1A"/>
    <w:rsid w:val="006E064B"/>
    <w:rsid w:val="00707919"/>
    <w:rsid w:val="007115A7"/>
    <w:rsid w:val="00725837"/>
    <w:rsid w:val="0073381E"/>
    <w:rsid w:val="00735F40"/>
    <w:rsid w:val="00742AE8"/>
    <w:rsid w:val="00752FF3"/>
    <w:rsid w:val="00753357"/>
    <w:rsid w:val="00762973"/>
    <w:rsid w:val="007641CC"/>
    <w:rsid w:val="00765B8D"/>
    <w:rsid w:val="00776DEA"/>
    <w:rsid w:val="00792036"/>
    <w:rsid w:val="007A0079"/>
    <w:rsid w:val="007A3187"/>
    <w:rsid w:val="007A4A98"/>
    <w:rsid w:val="007B7030"/>
    <w:rsid w:val="007B7BAC"/>
    <w:rsid w:val="007C2041"/>
    <w:rsid w:val="007D2ADC"/>
    <w:rsid w:val="007D480B"/>
    <w:rsid w:val="007D4BF2"/>
    <w:rsid w:val="007E2D23"/>
    <w:rsid w:val="007F72F9"/>
    <w:rsid w:val="00801E6F"/>
    <w:rsid w:val="00805BF8"/>
    <w:rsid w:val="00811DDC"/>
    <w:rsid w:val="00811E03"/>
    <w:rsid w:val="00813EFA"/>
    <w:rsid w:val="00841DF4"/>
    <w:rsid w:val="008425A0"/>
    <w:rsid w:val="008436D2"/>
    <w:rsid w:val="008447B2"/>
    <w:rsid w:val="008477A0"/>
    <w:rsid w:val="0085090E"/>
    <w:rsid w:val="0085662B"/>
    <w:rsid w:val="00861700"/>
    <w:rsid w:val="00866D4D"/>
    <w:rsid w:val="0087072A"/>
    <w:rsid w:val="008724BA"/>
    <w:rsid w:val="00872AE9"/>
    <w:rsid w:val="008743F0"/>
    <w:rsid w:val="00895FF9"/>
    <w:rsid w:val="008972B7"/>
    <w:rsid w:val="008A02C1"/>
    <w:rsid w:val="008A2B2A"/>
    <w:rsid w:val="008A55D6"/>
    <w:rsid w:val="008C229D"/>
    <w:rsid w:val="008C2F11"/>
    <w:rsid w:val="008C43D7"/>
    <w:rsid w:val="008D67D3"/>
    <w:rsid w:val="008E3DD1"/>
    <w:rsid w:val="008F096C"/>
    <w:rsid w:val="009016DE"/>
    <w:rsid w:val="009019AD"/>
    <w:rsid w:val="0090387F"/>
    <w:rsid w:val="00907205"/>
    <w:rsid w:val="00915653"/>
    <w:rsid w:val="00924093"/>
    <w:rsid w:val="0093714D"/>
    <w:rsid w:val="009548DB"/>
    <w:rsid w:val="00955D73"/>
    <w:rsid w:val="009571A6"/>
    <w:rsid w:val="00965913"/>
    <w:rsid w:val="00981253"/>
    <w:rsid w:val="00997D54"/>
    <w:rsid w:val="009A1577"/>
    <w:rsid w:val="009A6334"/>
    <w:rsid w:val="009B77BE"/>
    <w:rsid w:val="009D1EEE"/>
    <w:rsid w:val="009E65FF"/>
    <w:rsid w:val="009F1777"/>
    <w:rsid w:val="009F1F51"/>
    <w:rsid w:val="009F5C68"/>
    <w:rsid w:val="00A01F8F"/>
    <w:rsid w:val="00A02C0B"/>
    <w:rsid w:val="00A035F1"/>
    <w:rsid w:val="00A073A6"/>
    <w:rsid w:val="00A152CA"/>
    <w:rsid w:val="00A16189"/>
    <w:rsid w:val="00A23073"/>
    <w:rsid w:val="00A25E18"/>
    <w:rsid w:val="00A312A8"/>
    <w:rsid w:val="00A326CB"/>
    <w:rsid w:val="00A434E1"/>
    <w:rsid w:val="00A44CC5"/>
    <w:rsid w:val="00A550C4"/>
    <w:rsid w:val="00A62D21"/>
    <w:rsid w:val="00A65D10"/>
    <w:rsid w:val="00A66FFD"/>
    <w:rsid w:val="00A77AB5"/>
    <w:rsid w:val="00A8115A"/>
    <w:rsid w:val="00A93B3A"/>
    <w:rsid w:val="00A941C1"/>
    <w:rsid w:val="00A9540C"/>
    <w:rsid w:val="00AA6983"/>
    <w:rsid w:val="00AB6B33"/>
    <w:rsid w:val="00AB6EB3"/>
    <w:rsid w:val="00AC2C8B"/>
    <w:rsid w:val="00AC5AC4"/>
    <w:rsid w:val="00AC5ED4"/>
    <w:rsid w:val="00AC6C91"/>
    <w:rsid w:val="00AD0A5E"/>
    <w:rsid w:val="00AD5D16"/>
    <w:rsid w:val="00AF0B92"/>
    <w:rsid w:val="00AF418C"/>
    <w:rsid w:val="00B06C9A"/>
    <w:rsid w:val="00B248E4"/>
    <w:rsid w:val="00B31B45"/>
    <w:rsid w:val="00B33669"/>
    <w:rsid w:val="00B36BA5"/>
    <w:rsid w:val="00B46B34"/>
    <w:rsid w:val="00B532A8"/>
    <w:rsid w:val="00B61B90"/>
    <w:rsid w:val="00B721BF"/>
    <w:rsid w:val="00B81541"/>
    <w:rsid w:val="00B818B6"/>
    <w:rsid w:val="00B82129"/>
    <w:rsid w:val="00B824A5"/>
    <w:rsid w:val="00B94FA7"/>
    <w:rsid w:val="00B97A91"/>
    <w:rsid w:val="00BA18B2"/>
    <w:rsid w:val="00BB1069"/>
    <w:rsid w:val="00BC421F"/>
    <w:rsid w:val="00BC4247"/>
    <w:rsid w:val="00BE420E"/>
    <w:rsid w:val="00BE689D"/>
    <w:rsid w:val="00BF1C52"/>
    <w:rsid w:val="00BF3654"/>
    <w:rsid w:val="00BF6C1D"/>
    <w:rsid w:val="00C0101A"/>
    <w:rsid w:val="00C02122"/>
    <w:rsid w:val="00C168BC"/>
    <w:rsid w:val="00C21221"/>
    <w:rsid w:val="00C31EEF"/>
    <w:rsid w:val="00C329DE"/>
    <w:rsid w:val="00C330BF"/>
    <w:rsid w:val="00C3450E"/>
    <w:rsid w:val="00C355D5"/>
    <w:rsid w:val="00C445EF"/>
    <w:rsid w:val="00C56081"/>
    <w:rsid w:val="00C61962"/>
    <w:rsid w:val="00C61CE7"/>
    <w:rsid w:val="00C71BDF"/>
    <w:rsid w:val="00C75F20"/>
    <w:rsid w:val="00C96494"/>
    <w:rsid w:val="00C96E7A"/>
    <w:rsid w:val="00CA3150"/>
    <w:rsid w:val="00CB1424"/>
    <w:rsid w:val="00CD0BE5"/>
    <w:rsid w:val="00CD33E5"/>
    <w:rsid w:val="00CE34C5"/>
    <w:rsid w:val="00CE5793"/>
    <w:rsid w:val="00CF61FF"/>
    <w:rsid w:val="00D01C29"/>
    <w:rsid w:val="00D15F5E"/>
    <w:rsid w:val="00D21305"/>
    <w:rsid w:val="00D21C08"/>
    <w:rsid w:val="00D26B37"/>
    <w:rsid w:val="00D27512"/>
    <w:rsid w:val="00D33AB3"/>
    <w:rsid w:val="00D366DE"/>
    <w:rsid w:val="00D518E1"/>
    <w:rsid w:val="00D53DF9"/>
    <w:rsid w:val="00D60F35"/>
    <w:rsid w:val="00D77CD8"/>
    <w:rsid w:val="00D821D7"/>
    <w:rsid w:val="00D91E52"/>
    <w:rsid w:val="00D9565F"/>
    <w:rsid w:val="00D970EC"/>
    <w:rsid w:val="00D97CF7"/>
    <w:rsid w:val="00DA3F4F"/>
    <w:rsid w:val="00DA6C2F"/>
    <w:rsid w:val="00DD2040"/>
    <w:rsid w:val="00DD62F3"/>
    <w:rsid w:val="00DD6FC2"/>
    <w:rsid w:val="00DE0F1E"/>
    <w:rsid w:val="00DF2590"/>
    <w:rsid w:val="00DF581E"/>
    <w:rsid w:val="00E0101C"/>
    <w:rsid w:val="00E05D15"/>
    <w:rsid w:val="00E071F9"/>
    <w:rsid w:val="00E11CC5"/>
    <w:rsid w:val="00E11EB3"/>
    <w:rsid w:val="00E13603"/>
    <w:rsid w:val="00E154F1"/>
    <w:rsid w:val="00E15FAE"/>
    <w:rsid w:val="00E318AF"/>
    <w:rsid w:val="00E34DD9"/>
    <w:rsid w:val="00E42DEC"/>
    <w:rsid w:val="00E45D75"/>
    <w:rsid w:val="00E4660D"/>
    <w:rsid w:val="00E51600"/>
    <w:rsid w:val="00E519A9"/>
    <w:rsid w:val="00E5618D"/>
    <w:rsid w:val="00E56FEB"/>
    <w:rsid w:val="00E6047A"/>
    <w:rsid w:val="00E6088D"/>
    <w:rsid w:val="00E62853"/>
    <w:rsid w:val="00E63DB4"/>
    <w:rsid w:val="00E6575A"/>
    <w:rsid w:val="00E8275B"/>
    <w:rsid w:val="00E8711E"/>
    <w:rsid w:val="00E933AF"/>
    <w:rsid w:val="00E936F2"/>
    <w:rsid w:val="00E97902"/>
    <w:rsid w:val="00EA4F75"/>
    <w:rsid w:val="00EA56D2"/>
    <w:rsid w:val="00EB0295"/>
    <w:rsid w:val="00EC18BF"/>
    <w:rsid w:val="00EC550C"/>
    <w:rsid w:val="00EE1AE2"/>
    <w:rsid w:val="00EE442C"/>
    <w:rsid w:val="00F17AE3"/>
    <w:rsid w:val="00F312FE"/>
    <w:rsid w:val="00F3673D"/>
    <w:rsid w:val="00F379E8"/>
    <w:rsid w:val="00F45632"/>
    <w:rsid w:val="00F46516"/>
    <w:rsid w:val="00F57BB4"/>
    <w:rsid w:val="00F75A0F"/>
    <w:rsid w:val="00F85424"/>
    <w:rsid w:val="00F87957"/>
    <w:rsid w:val="00F93B96"/>
    <w:rsid w:val="00FA1CED"/>
    <w:rsid w:val="00FA6F34"/>
    <w:rsid w:val="00FA7528"/>
    <w:rsid w:val="00FB0C00"/>
    <w:rsid w:val="00FB42A4"/>
    <w:rsid w:val="00FB6152"/>
    <w:rsid w:val="00FB6C2E"/>
    <w:rsid w:val="00FD661A"/>
    <w:rsid w:val="00FE2048"/>
    <w:rsid w:val="00FE6BF1"/>
    <w:rsid w:val="00FE7641"/>
    <w:rsid w:val="00FF1DA6"/>
    <w:rsid w:val="00FF76FB"/>
    <w:rsid w:val="01235E12"/>
    <w:rsid w:val="01C70D72"/>
    <w:rsid w:val="08F16230"/>
    <w:rsid w:val="0ABB6AF5"/>
    <w:rsid w:val="0C1021C2"/>
    <w:rsid w:val="0ED542E3"/>
    <w:rsid w:val="0FF04DAF"/>
    <w:rsid w:val="10600B4C"/>
    <w:rsid w:val="134B44A5"/>
    <w:rsid w:val="14EE14FB"/>
    <w:rsid w:val="1B8145E4"/>
    <w:rsid w:val="1DFE5E90"/>
    <w:rsid w:val="20E454D6"/>
    <w:rsid w:val="217613BF"/>
    <w:rsid w:val="22CF718A"/>
    <w:rsid w:val="233932BA"/>
    <w:rsid w:val="2A072E64"/>
    <w:rsid w:val="2B560404"/>
    <w:rsid w:val="2BE70D21"/>
    <w:rsid w:val="2C333AD5"/>
    <w:rsid w:val="2C840DC9"/>
    <w:rsid w:val="2D0E623A"/>
    <w:rsid w:val="32426E05"/>
    <w:rsid w:val="33201CD7"/>
    <w:rsid w:val="33457AFA"/>
    <w:rsid w:val="363D3C7C"/>
    <w:rsid w:val="3BBA2F5D"/>
    <w:rsid w:val="3F8F7A8D"/>
    <w:rsid w:val="46B96415"/>
    <w:rsid w:val="4B30525C"/>
    <w:rsid w:val="53877A85"/>
    <w:rsid w:val="591470C9"/>
    <w:rsid w:val="62D84861"/>
    <w:rsid w:val="661D2E56"/>
    <w:rsid w:val="71A6714E"/>
    <w:rsid w:val="726546B7"/>
    <w:rsid w:val="75F864F2"/>
    <w:rsid w:val="78625326"/>
    <w:rsid w:val="7C716941"/>
    <w:rsid w:val="7DF0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index 1"/>
    <w:basedOn w:val="1"/>
    <w:next w:val="1"/>
    <w:autoRedefine/>
    <w:semiHidden/>
    <w:qFormat/>
    <w:uiPriority w:val="0"/>
  </w:style>
  <w:style w:type="character" w:customStyle="1" w:styleId="9">
    <w:name w:val="页脚 字符"/>
    <w:link w:val="4"/>
    <w:autoRedefine/>
    <w:qFormat/>
    <w:uiPriority w:val="99"/>
    <w:rPr>
      <w:kern w:val="2"/>
      <w:sz w:val="18"/>
      <w:szCs w:val="18"/>
    </w:rPr>
  </w:style>
  <w:style w:type="character" w:customStyle="1" w:styleId="10">
    <w:name w:val="页眉 字符"/>
    <w:link w:val="5"/>
    <w:autoRedefine/>
    <w:qFormat/>
    <w:uiPriority w:val="0"/>
    <w:rPr>
      <w:kern w:val="2"/>
      <w:sz w:val="18"/>
      <w:szCs w:val="18"/>
    </w:rPr>
  </w:style>
  <w:style w:type="character" w:customStyle="1" w:styleId="11">
    <w:name w:val="ng-binding"/>
    <w:basedOn w:val="8"/>
    <w:autoRedefine/>
    <w:qFormat/>
    <w:uiPriority w:val="0"/>
  </w:style>
  <w:style w:type="character" w:customStyle="1" w:styleId="12">
    <w:name w:val="top40"/>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GDGC</Company>
  <Pages>3</Pages>
  <Words>1409</Words>
  <Characters>1512</Characters>
  <Lines>11</Lines>
  <Paragraphs>3</Paragraphs>
  <TotalTime>0</TotalTime>
  <ScaleCrop>false</ScaleCrop>
  <LinksUpToDate>false</LinksUpToDate>
  <CharactersWithSpaces>1596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2023-04-03T11:42:00Z</dcterms:created>
  <dc:creator>fish</dc:creator>
  <cp:lastModifiedBy>晨怡</cp:lastModifiedBy>
  <cp:lastPrinted>2025-03-24T02:42:00Z</cp:lastPrinted>
  <dcterms:modified xsi:type="dcterms:W3CDTF">2025-09-18T08:13:53Z</dcterms:modified>
  <dc:title>广州市粮食竞价交易合同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FB9D653E88544684B92F1D8B51072DA8_13</vt:lpwstr>
  </property>
  <property fmtid="{D5CDD505-2E9C-101B-9397-08002B2CF9AE}" pid="4" name="KSOTemplateDocerSaveRecord">
    <vt:lpwstr>eyJoZGlkIjoiZDQzNWNjZmMwOGZkY2FmNjMzMDM1ZTk0ODJlZGM0NzIiLCJ1c2VySWQiOiI3NjE2NDY1NDUifQ==</vt:lpwstr>
  </property>
</Properties>
</file>