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0" w:lineRule="atLeast"/>
        <w:jc w:val="center"/>
        <w:rPr>
          <w:rFonts w:ascii="宋体" w:hAnsi="宋体" w:eastAsia="宋体" w:cs="Times New Roman"/>
          <w:b/>
          <w:color w:val="auto"/>
          <w:kern w:val="0"/>
          <w:sz w:val="48"/>
          <w:szCs w:val="48"/>
        </w:rPr>
      </w:pPr>
      <w:r>
        <w:rPr>
          <w:rFonts w:hint="eastAsia" w:ascii="宋体" w:hAnsi="宋体" w:eastAsia="宋体" w:cs="Times New Roman"/>
          <w:b/>
          <w:color w:val="auto"/>
          <w:kern w:val="0"/>
          <w:sz w:val="48"/>
          <w:szCs w:val="48"/>
        </w:rPr>
        <w:t>梅州市嘉应粮食交易中心</w:t>
      </w:r>
    </w:p>
    <w:p>
      <w:pPr>
        <w:autoSpaceDE w:val="0"/>
        <w:autoSpaceDN w:val="0"/>
        <w:adjustRightInd w:val="0"/>
        <w:spacing w:line="0" w:lineRule="atLeast"/>
        <w:jc w:val="center"/>
        <w:rPr>
          <w:rFonts w:ascii="仿宋" w:hAnsi="仿宋" w:eastAsia="仿宋" w:cs="Times New Roman"/>
          <w:color w:val="auto"/>
          <w:kern w:val="0"/>
          <w:sz w:val="48"/>
          <w:szCs w:val="48"/>
        </w:rPr>
      </w:pPr>
      <w:r>
        <w:rPr>
          <w:rFonts w:hint="eastAsia" w:ascii="宋体" w:hAnsi="宋体" w:eastAsia="宋体" w:cs="Times New Roman"/>
          <w:b/>
          <w:color w:val="auto"/>
          <w:kern w:val="0"/>
          <w:sz w:val="48"/>
          <w:szCs w:val="48"/>
        </w:rPr>
        <w:t>成品粮（</w:t>
      </w:r>
      <w:r>
        <w:rPr>
          <w:rFonts w:hint="eastAsia" w:ascii="宋体" w:hAnsi="宋体" w:eastAsia="宋体" w:cs="Times New Roman"/>
          <w:b/>
          <w:color w:val="auto"/>
          <w:kern w:val="0"/>
          <w:sz w:val="48"/>
          <w:szCs w:val="48"/>
          <w:lang w:val="en-US" w:eastAsia="zh-CN"/>
        </w:rPr>
        <w:t>食用</w:t>
      </w:r>
      <w:r>
        <w:rPr>
          <w:rFonts w:hint="eastAsia" w:ascii="宋体" w:hAnsi="宋体" w:eastAsia="宋体" w:cs="Times New Roman"/>
          <w:b/>
          <w:color w:val="auto"/>
          <w:kern w:val="0"/>
          <w:sz w:val="48"/>
          <w:szCs w:val="48"/>
        </w:rPr>
        <w:t>大米）竞价采购交易合同</w:t>
      </w:r>
    </w:p>
    <w:p>
      <w:pPr>
        <w:autoSpaceDE w:val="0"/>
        <w:autoSpaceDN w:val="0"/>
        <w:adjustRightInd w:val="0"/>
        <w:spacing w:line="360" w:lineRule="exact"/>
        <w:jc w:val="left"/>
        <w:rPr>
          <w:rFonts w:cs="Times New Roman" w:asciiTheme="minorEastAsia" w:hAnsiTheme="minorEastAsia"/>
          <w:color w:val="auto"/>
          <w:kern w:val="0"/>
          <w:sz w:val="24"/>
          <w:szCs w:val="24"/>
        </w:rPr>
      </w:pPr>
    </w:p>
    <w:p>
      <w:pPr>
        <w:autoSpaceDE w:val="0"/>
        <w:autoSpaceDN w:val="0"/>
        <w:adjustRightInd w:val="0"/>
        <w:spacing w:line="360" w:lineRule="exact"/>
        <w:jc w:val="lef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合同编号：</w:t>
      </w:r>
    </w:p>
    <w:p>
      <w:pPr>
        <w:spacing w:line="360" w:lineRule="exact"/>
        <w:rPr>
          <w:rFonts w:hint="eastAsia" w:asciiTheme="majorEastAsia" w:hAnsiTheme="majorEastAsia" w:eastAsiaTheme="majorEastAsia" w:cstheme="majorEastAsia"/>
          <w:color w:val="auto"/>
          <w:kern w:val="0"/>
          <w:sz w:val="24"/>
          <w:szCs w:val="24"/>
        </w:rPr>
      </w:pPr>
    </w:p>
    <w:p>
      <w:pPr>
        <w:spacing w:line="36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kern w:val="0"/>
          <w:sz w:val="24"/>
          <w:szCs w:val="24"/>
        </w:rPr>
        <w:t>买方全称：</w:t>
      </w:r>
      <w:r>
        <w:rPr>
          <w:rFonts w:hint="eastAsia" w:asciiTheme="majorEastAsia" w:hAnsiTheme="majorEastAsia" w:eastAsiaTheme="majorEastAsia" w:cstheme="majorEastAsia"/>
          <w:color w:val="auto"/>
          <w:sz w:val="24"/>
          <w:szCs w:val="24"/>
        </w:rPr>
        <w:t>蕉岭县金穗粮食收储有限公司</w:t>
      </w:r>
    </w:p>
    <w:p>
      <w:pPr>
        <w:spacing w:line="360" w:lineRule="exact"/>
        <w:rPr>
          <w:rFonts w:hint="eastAsia" w:asciiTheme="majorEastAsia" w:hAnsiTheme="majorEastAsia" w:eastAsiaTheme="majorEastAsia" w:cstheme="majorEastAsia"/>
          <w:color w:val="auto"/>
          <w:kern w:val="0"/>
          <w:sz w:val="24"/>
          <w:szCs w:val="24"/>
        </w:rPr>
      </w:pPr>
    </w:p>
    <w:p>
      <w:pPr>
        <w:spacing w:line="36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kern w:val="0"/>
          <w:sz w:val="24"/>
          <w:szCs w:val="24"/>
        </w:rPr>
        <w:t>卖方全称：</w:t>
      </w:r>
    </w:p>
    <w:p>
      <w:pPr>
        <w:autoSpaceDE w:val="0"/>
        <w:autoSpaceDN w:val="0"/>
        <w:adjustRightInd w:val="0"/>
        <w:spacing w:after="240" w:line="360" w:lineRule="exact"/>
        <w:rPr>
          <w:rFonts w:hint="eastAsia" w:asciiTheme="majorEastAsia" w:hAnsiTheme="majorEastAsia" w:eastAsiaTheme="majorEastAsia" w:cstheme="majorEastAsia"/>
          <w:color w:val="auto"/>
          <w:kern w:val="0"/>
          <w:sz w:val="24"/>
          <w:szCs w:val="24"/>
        </w:rPr>
      </w:pPr>
    </w:p>
    <w:p>
      <w:pPr>
        <w:autoSpaceDE w:val="0"/>
        <w:autoSpaceDN w:val="0"/>
        <w:adjustRightInd w:val="0"/>
        <w:spacing w:after="240" w:line="360" w:lineRule="exac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 xml:space="preserve"> 一</w:t>
      </w:r>
      <w:r>
        <w:rPr>
          <w:rFonts w:hint="eastAsia" w:asciiTheme="majorEastAsia" w:hAnsiTheme="majorEastAsia" w:eastAsiaTheme="majorEastAsia" w:cstheme="majorEastAsia"/>
          <w:b/>
          <w:bCs/>
          <w:color w:val="auto"/>
          <w:kern w:val="0"/>
          <w:sz w:val="24"/>
          <w:szCs w:val="24"/>
        </w:rPr>
        <w:t>、成交标的</w:t>
      </w:r>
      <w:r>
        <w:rPr>
          <w:rFonts w:hint="eastAsia" w:asciiTheme="majorEastAsia" w:hAnsiTheme="majorEastAsia" w:eastAsiaTheme="majorEastAsia" w:cstheme="majorEastAsia"/>
          <w:b/>
          <w:color w:val="auto"/>
          <w:kern w:val="0"/>
          <w:sz w:val="24"/>
          <w:szCs w:val="24"/>
        </w:rPr>
        <w:t xml:space="preserve">（见下表） </w:t>
      </w:r>
      <w:r>
        <w:rPr>
          <w:rFonts w:hint="eastAsia" w:asciiTheme="majorEastAsia" w:hAnsiTheme="majorEastAsia" w:eastAsiaTheme="majorEastAsia" w:cstheme="majorEastAsia"/>
          <w:color w:val="auto"/>
          <w:kern w:val="0"/>
          <w:sz w:val="24"/>
          <w:szCs w:val="24"/>
        </w:rPr>
        <w:t xml:space="preserve">   单位：元、吨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967"/>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标的号</w:t>
            </w:r>
          </w:p>
        </w:tc>
        <w:tc>
          <w:tcPr>
            <w:tcW w:w="1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Theme="majorEastAsia" w:hAnsiTheme="majorEastAsia" w:eastAsiaTheme="majorEastAsia" w:cstheme="majorEastAsia"/>
                <w:color w:val="auto"/>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品 种</w:t>
            </w:r>
          </w:p>
        </w:tc>
        <w:tc>
          <w:tcPr>
            <w:tcW w:w="1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食用大米</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数 量</w:t>
            </w:r>
          </w:p>
        </w:tc>
        <w:tc>
          <w:tcPr>
            <w:tcW w:w="38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Theme="majorEastAsia" w:hAnsiTheme="majorEastAsia" w:eastAsiaTheme="majorEastAsia" w:cstheme="maj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等 级</w:t>
            </w:r>
          </w:p>
        </w:tc>
        <w:tc>
          <w:tcPr>
            <w:tcW w:w="1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二级以上</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单 价</w:t>
            </w:r>
          </w:p>
        </w:tc>
        <w:tc>
          <w:tcPr>
            <w:tcW w:w="38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Theme="majorEastAsia" w:hAnsiTheme="majorEastAsia" w:eastAsiaTheme="majorEastAsia" w:cstheme="majorEastAsia"/>
                <w:color w:val="auto"/>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产 地</w:t>
            </w:r>
          </w:p>
        </w:tc>
        <w:tc>
          <w:tcPr>
            <w:tcW w:w="1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中标企业生产</w:t>
            </w:r>
          </w:p>
          <w:p>
            <w:pPr>
              <w:autoSpaceDE w:val="0"/>
              <w:autoSpaceDN w:val="0"/>
              <w:adjustRightInd w:val="0"/>
              <w:spacing w:line="32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kern w:val="0"/>
                <w:sz w:val="24"/>
                <w:szCs w:val="24"/>
              </w:rPr>
              <w:t>或购进</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交货方式</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仓库堆好交货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交货期限</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日—</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年</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日，100%的标的数量送抵指定仓库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存放地点</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Cs/>
                <w:color w:val="auto"/>
                <w:kern w:val="0"/>
                <w:sz w:val="24"/>
                <w:szCs w:val="24"/>
              </w:rPr>
              <w:t>中标企业</w:t>
            </w:r>
            <w:r>
              <w:rPr>
                <w:rFonts w:hint="eastAsia" w:asciiTheme="majorEastAsia" w:hAnsiTheme="majorEastAsia" w:eastAsiaTheme="majorEastAsia" w:cstheme="majorEastAsia"/>
                <w:bCs/>
                <w:color w:val="auto"/>
                <w:sz w:val="24"/>
                <w:szCs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包装要求</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asciiTheme="majorEastAsia" w:hAnsiTheme="majorEastAsia" w:eastAsiaTheme="majorEastAsia" w:cstheme="majorEastAsia"/>
                <w:color w:val="auto"/>
                <w:kern w:val="0"/>
                <w:sz w:val="24"/>
                <w:szCs w:val="24"/>
              </w:rPr>
            </w:pPr>
            <w:r>
              <w:rPr>
                <w:rFonts w:hint="eastAsia" w:asciiTheme="majorEastAsia" w:hAnsiTheme="majorEastAsia" w:eastAsiaTheme="majorEastAsia" w:cstheme="majorEastAsia"/>
                <w:color w:val="auto"/>
                <w:kern w:val="0"/>
                <w:sz w:val="24"/>
                <w:szCs w:val="24"/>
              </w:rPr>
              <w:t>≤50公斤/包</w:t>
            </w:r>
            <w:r>
              <w:rPr>
                <w:rFonts w:hint="eastAsia" w:asciiTheme="majorEastAsia" w:hAnsiTheme="majorEastAsia" w:eastAsiaTheme="majorEastAsia" w:cstheme="majorEastAsia"/>
                <w:color w:val="auto"/>
                <w:kern w:val="0"/>
                <w:sz w:val="24"/>
                <w:szCs w:val="24"/>
              </w:rPr>
              <w:t>，</w:t>
            </w:r>
            <w:r>
              <w:rPr>
                <w:rFonts w:hint="eastAsia" w:asciiTheme="majorEastAsia" w:hAnsiTheme="majorEastAsia" w:eastAsiaTheme="majorEastAsia" w:cstheme="majorEastAsia"/>
                <w:color w:val="auto"/>
                <w:kern w:val="0"/>
                <w:sz w:val="24"/>
                <w:szCs w:val="24"/>
              </w:rPr>
              <w:t>包装物不计重、不计价。包装材料应符合（GB9685、GB/T17109）的规定和卫生安全要求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center"/>
              <w:rPr>
                <w:rFonts w:hint="eastAsia" w:asciiTheme="majorEastAsia" w:hAnsiTheme="majorEastAsia" w:eastAsiaTheme="majorEastAsia" w:cstheme="majorEastAsia"/>
                <w:b/>
                <w:bCs/>
                <w:color w:val="auto"/>
                <w:sz w:val="24"/>
                <w:szCs w:val="24"/>
              </w:rPr>
            </w:pPr>
            <w:r>
              <w:rPr>
                <w:rFonts w:hint="eastAsia" w:asciiTheme="majorEastAsia" w:hAnsiTheme="majorEastAsia" w:eastAsiaTheme="majorEastAsia" w:cstheme="majorEastAsia"/>
                <w:b/>
                <w:bCs/>
                <w:color w:val="auto"/>
                <w:sz w:val="24"/>
                <w:szCs w:val="24"/>
              </w:rPr>
              <w:t>质量、卫生标准</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执行质量符合国家标准（GB1354-2018及其他相关标准）的规定；卫生符合国家标准（GB2715-2016及其他相关标准）的规定。其中：要求镉≤0.2mg/kg。</w:t>
            </w:r>
          </w:p>
        </w:tc>
      </w:tr>
    </w:tbl>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二、验收交货方式：</w:t>
      </w:r>
      <w:r>
        <w:rPr>
          <w:rFonts w:hint="eastAsia" w:asciiTheme="majorEastAsia" w:hAnsiTheme="majorEastAsia" w:eastAsiaTheme="majorEastAsia" w:cstheme="majorEastAsia"/>
          <w:color w:val="auto"/>
          <w:sz w:val="24"/>
          <w:szCs w:val="24"/>
        </w:rPr>
        <w:t>卖方按国标规定的粮食检验办法和操作规程进行验质，并提交产品质量合格检验报告单，以技术监督部门检验合格的计量工具进行验斤，由买方验质合格后过磅或点包计重，经双方确认后，买方出具入库凭证。入库粮食如果质量不符合本合同约定质量标准的，买方有权不予接收，货物由卖方自行处理，并承担所发生费用，如粮食入库后镉含量指标检测不合格，买方一律退货，由卖方承担所发生的费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三、安全生产责任：</w:t>
      </w:r>
      <w:r>
        <w:rPr>
          <w:rFonts w:hint="eastAsia" w:asciiTheme="majorEastAsia" w:hAnsiTheme="majorEastAsia" w:eastAsiaTheme="majorEastAsia" w:cstheme="majorEastAsia"/>
          <w:color w:val="auto"/>
          <w:sz w:val="24"/>
          <w:szCs w:val="24"/>
        </w:rPr>
        <w:t>粮食入仓作业由卖方负责组织实施，卖方在进库过程中要负责做好安全生产工作，若发生安全事故，造成人员伤亡和财产损失由卖方承担全部责任。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四、费用承担：</w:t>
      </w:r>
      <w:r>
        <w:rPr>
          <w:rFonts w:hint="eastAsia" w:asciiTheme="majorEastAsia" w:hAnsiTheme="majorEastAsia" w:eastAsiaTheme="majorEastAsia" w:cstheme="majorEastAsia"/>
          <w:color w:val="auto"/>
          <w:sz w:val="24"/>
          <w:szCs w:val="24"/>
        </w:rPr>
        <w:t>卖方承担交货前的一切费用，包括运费、搬运装卸、仓内叠堆、交货短途费用、过磅费等，买方不承担任何费用。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五、货款结算：</w:t>
      </w:r>
      <w:r>
        <w:rPr>
          <w:rFonts w:hint="eastAsia" w:asciiTheme="majorEastAsia" w:hAnsiTheme="majorEastAsia" w:eastAsiaTheme="majorEastAsia" w:cstheme="majorEastAsia"/>
          <w:color w:val="auto"/>
          <w:sz w:val="24"/>
          <w:szCs w:val="24"/>
        </w:rPr>
        <w:t>成品粮（食用大米）采用分段付款方式，食用大米运到指定仓库并验收入库后，买方凭卖方出厂质量检验报告和正式发票进行结算付款（累计达 50 吨为结算起点）。食用大米入库任务完成付总货款额80%，剩余20%货款由买方委托有资质的第三方抽样检验合格后，凭检验合格报告并经买方主管部门验收确认后付清，第三方检验费由买方负责。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六、结算凭证：</w:t>
      </w:r>
      <w:r>
        <w:rPr>
          <w:rFonts w:hint="eastAsia" w:asciiTheme="majorEastAsia" w:hAnsiTheme="majorEastAsia" w:eastAsiaTheme="majorEastAsia" w:cstheme="majorEastAsia"/>
          <w:color w:val="auto"/>
          <w:sz w:val="24"/>
          <w:szCs w:val="24"/>
        </w:rPr>
        <w:t>卖方提供本单位开出的有效货物销售增值税发票或粮食销售统一发票。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七、违约责任：</w:t>
      </w:r>
      <w:r>
        <w:rPr>
          <w:rFonts w:hint="eastAsia" w:asciiTheme="majorEastAsia" w:hAnsiTheme="majorEastAsia" w:eastAsiaTheme="majorEastAsia" w:cstheme="majorEastAsia"/>
          <w:color w:val="auto"/>
          <w:sz w:val="24"/>
          <w:szCs w:val="24"/>
        </w:rPr>
        <w:t>如有任何一方违约，违约部分保证金划归对方，并承担对方违约部分交易手续费，交易中心不承担经济责任。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sz w:val="24"/>
          <w:szCs w:val="24"/>
        </w:rPr>
        <w:t>八、争议解决：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1、出现不明确责任情况，由交易中心协调解决；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卖方逾期交货（含因质量不合格被买方拒收造成的逾期交货），逾期供货10天内，每逾期一天，按逾期交货总金额的0.2%向买方支付滞纳金；超过10天的，由交易中心通知卖方停止供货，并按50元/吨扣罚中标单位逾期费。由于不可抗力原因导致卖方逾期交货，卖方应在一周内向买方及交易中心报告，说明货物受阻、受影响数量等情况，经交易中心核实，并征得买方同意后，相应顺延合同履行期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3、买卖双方如就质量问题发生争议，双方共同扦样并委托粮食产品质量监督检验机构检验鉴定，费用由责任方负担。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九、</w:t>
      </w:r>
      <w:r>
        <w:rPr>
          <w:rFonts w:hint="eastAsia" w:asciiTheme="majorEastAsia" w:hAnsiTheme="majorEastAsia" w:eastAsiaTheme="majorEastAsia" w:cstheme="majorEastAsia"/>
          <w:color w:val="auto"/>
          <w:sz w:val="24"/>
          <w:szCs w:val="24"/>
        </w:rPr>
        <w:t>本合同自签订之日起生效，双方履行完毕后，自然终止。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、如有未尽事宜，买卖双方同意按照《梅州市嘉应粮食交易中心竞价交易规则》的相关条款协商解决。协商不成的，提交有关部门或通过法律程序解决。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b/>
          <w:color w:val="auto"/>
          <w:sz w:val="24"/>
          <w:szCs w:val="24"/>
        </w:rPr>
        <w:t>十</w:t>
      </w:r>
      <w:r>
        <w:rPr>
          <w:rFonts w:hint="eastAsia" w:asciiTheme="majorEastAsia" w:hAnsiTheme="majorEastAsia" w:eastAsiaTheme="majorEastAsia" w:cstheme="majorEastAsia"/>
          <w:color w:val="auto"/>
          <w:sz w:val="24"/>
          <w:szCs w:val="24"/>
        </w:rPr>
        <w:t>、本合同一式三份，买卖双方、确认单位各执一份。</w:t>
      </w:r>
    </w:p>
    <w:p>
      <w:pPr>
        <w:rPr>
          <w:rFonts w:hint="eastAsia" w:asciiTheme="majorEastAsia" w:hAnsiTheme="majorEastAsia" w:eastAsiaTheme="majorEastAsia" w:cstheme="majorEastAsia"/>
          <w:color w:val="auto"/>
          <w:sz w:val="24"/>
          <w:szCs w:val="24"/>
        </w:rPr>
      </w:pPr>
    </w:p>
    <w:p>
      <w:pPr>
        <w:rPr>
          <w:rFonts w:hint="eastAsia" w:asciiTheme="majorEastAsia" w:hAnsiTheme="majorEastAsia" w:eastAsiaTheme="majorEastAsia" w:cstheme="majorEastAsia"/>
          <w:color w:val="auto"/>
          <w:sz w:val="24"/>
          <w:szCs w:val="24"/>
        </w:rPr>
      </w:pPr>
    </w:p>
    <w:p>
      <w:pPr>
        <w:rPr>
          <w:rFonts w:hint="eastAsia" w:asciiTheme="majorEastAsia" w:hAnsiTheme="majorEastAsia" w:eastAsiaTheme="majorEastAsia" w:cstheme="majorEastAsia"/>
          <w:color w:val="auto"/>
          <w:sz w:val="24"/>
          <w:szCs w:val="24"/>
        </w:rPr>
      </w:pPr>
    </w:p>
    <w:p>
      <w:pP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xml:space="preserve">买方单位（盖章）： </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 xml:space="preserve">卖方单位（盖章）： </w:t>
      </w:r>
    </w:p>
    <w:p>
      <w:pPr>
        <w:rPr>
          <w:rFonts w:hint="eastAsia" w:asciiTheme="majorEastAsia" w:hAnsiTheme="majorEastAsia" w:eastAsiaTheme="majorEastAsia" w:cstheme="majorEastAsia"/>
          <w:color w:val="auto"/>
          <w:sz w:val="24"/>
          <w:szCs w:val="24"/>
        </w:rPr>
      </w:pPr>
    </w:p>
    <w:p>
      <w:pP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法人或代理人（签字）：</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法人或代理人（签字）：</w:t>
      </w:r>
    </w:p>
    <w:p>
      <w:pPr>
        <w:rPr>
          <w:rFonts w:hint="eastAsia" w:asciiTheme="majorEastAsia" w:hAnsiTheme="majorEastAsia" w:eastAsiaTheme="majorEastAsia" w:cstheme="majorEastAsia"/>
          <w:color w:val="auto"/>
          <w:sz w:val="24"/>
          <w:szCs w:val="24"/>
        </w:rPr>
      </w:pPr>
    </w:p>
    <w:p>
      <w:pPr>
        <w:rPr>
          <w:rFonts w:hint="eastAsia" w:asciiTheme="majorEastAsia" w:hAnsiTheme="majorEastAsia" w:eastAsiaTheme="majorEastAsia" w:cstheme="majorEastAsia"/>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确认单位：梅州市嘉应粮食交易中心有限公司</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 xml:space="preserve">电话（传真）：0753-2128232    0753-2128231     </w:t>
      </w:r>
    </w:p>
    <w:p>
      <w:pPr>
        <w:rPr>
          <w:rFonts w:hint="eastAsia" w:asciiTheme="majorEastAsia" w:hAnsiTheme="majorEastAsia" w:eastAsiaTheme="majorEastAsia" w:cstheme="majorEastAsia"/>
          <w:color w:val="auto"/>
          <w:sz w:val="24"/>
          <w:szCs w:val="24"/>
        </w:rPr>
      </w:pPr>
    </w:p>
    <w:p>
      <w:pPr>
        <w:rPr>
          <w:rFonts w:hint="eastAsia" w:asciiTheme="majorEastAsia" w:hAnsiTheme="majorEastAsia" w:eastAsiaTheme="majorEastAsia" w:cstheme="majorEastAsia"/>
          <w:color w:val="auto"/>
          <w:sz w:val="24"/>
          <w:szCs w:val="24"/>
        </w:rPr>
      </w:pPr>
    </w:p>
    <w:p>
      <w:pPr>
        <w:rPr>
          <w:rFonts w:hint="eastAsia" w:asciiTheme="majorEastAsia" w:hAnsiTheme="majorEastAsia" w:eastAsiaTheme="majorEastAsia" w:cstheme="majorEastAsia"/>
          <w:color w:val="auto"/>
          <w:sz w:val="24"/>
          <w:szCs w:val="24"/>
        </w:rPr>
      </w:pPr>
    </w:p>
    <w:p>
      <w:pPr>
        <w:ind w:firstLine="5520" w:firstLineChars="2300"/>
        <w:rPr>
          <w:rFonts w:hint="eastAsia" w:asciiTheme="majorEastAsia" w:hAnsiTheme="majorEastAsia" w:eastAsiaTheme="majorEastAsia" w:cstheme="majorEastAsia"/>
          <w:color w:val="auto"/>
          <w:sz w:val="24"/>
          <w:szCs w:val="24"/>
        </w:rPr>
        <w:sectPr>
          <w:headerReference r:id="rId3" w:type="default"/>
          <w:footerReference r:id="rId4" w:type="default"/>
          <w:footerReference r:id="rId5" w:type="even"/>
          <w:pgSz w:w="11906" w:h="16838"/>
          <w:pgMar w:top="2041" w:right="1587" w:bottom="1701" w:left="1587" w:header="851" w:footer="992" w:gutter="0"/>
          <w:cols w:space="720" w:num="1"/>
          <w:docGrid w:type="lines" w:linePitch="312" w:charSpace="0"/>
        </w:sectPr>
      </w:pPr>
      <w:r>
        <w:rPr>
          <w:rFonts w:hint="eastAsia" w:asciiTheme="majorEastAsia" w:hAnsiTheme="majorEastAsia" w:eastAsiaTheme="majorEastAsia" w:cstheme="majorEastAsia"/>
          <w:color w:val="auto"/>
          <w:sz w:val="24"/>
          <w:szCs w:val="24"/>
        </w:rPr>
        <w:t>2024年</w:t>
      </w:r>
      <w:r>
        <w:rPr>
          <w:rFonts w:hint="eastAsia" w:asciiTheme="majorEastAsia" w:hAnsiTheme="majorEastAsia" w:eastAsiaTheme="majorEastAsia" w:cstheme="majorEastAsia"/>
          <w:color w:val="auto"/>
          <w:sz w:val="24"/>
          <w:szCs w:val="24"/>
          <w:lang w:val="en-US" w:eastAsia="zh-CN"/>
        </w:rPr>
        <w:t>XX</w:t>
      </w:r>
      <w:r>
        <w:rPr>
          <w:rFonts w:hint="eastAsia" w:asciiTheme="majorEastAsia" w:hAnsiTheme="majorEastAsia" w:eastAsiaTheme="majorEastAsia" w:cstheme="majorEastAsia"/>
          <w:color w:val="auto"/>
          <w:sz w:val="24"/>
          <w:szCs w:val="24"/>
        </w:rPr>
        <w:t>月</w:t>
      </w:r>
      <w:r>
        <w:rPr>
          <w:rFonts w:hint="eastAsia" w:asciiTheme="majorEastAsia" w:hAnsiTheme="majorEastAsia" w:eastAsiaTheme="majorEastAsia" w:cstheme="majorEastAsia"/>
          <w:color w:val="auto"/>
          <w:sz w:val="24"/>
          <w:szCs w:val="24"/>
          <w:lang w:val="en-US" w:eastAsia="zh-CN"/>
        </w:rPr>
        <w:t>XX</w:t>
      </w:r>
      <w:r>
        <w:rPr>
          <w:rFonts w:hint="eastAsia" w:asciiTheme="majorEastAsia" w:hAnsiTheme="majorEastAsia" w:eastAsiaTheme="majorEastAsia" w:cstheme="majorEastAsia"/>
          <w:color w:val="auto"/>
          <w:sz w:val="24"/>
          <w:szCs w:val="24"/>
        </w:rPr>
        <w:t>日</w:t>
      </w:r>
    </w:p>
    <w:p>
      <w:pPr>
        <w:spacing w:line="500" w:lineRule="exact"/>
        <w:ind w:firstLine="2560" w:firstLineChars="800"/>
        <w:jc w:val="right"/>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合同编号：JLC-2024-</w:t>
      </w:r>
    </w:p>
    <w:p>
      <w:pPr>
        <w:spacing w:line="560" w:lineRule="exact"/>
        <w:jc w:val="right"/>
        <w:rPr>
          <w:rFonts w:ascii="仿宋_GB2312" w:hAnsi="Calibri" w:eastAsia="仿宋_GB2312" w:cs="Times New Roman"/>
          <w:color w:val="auto"/>
          <w:sz w:val="28"/>
          <w:szCs w:val="28"/>
        </w:rPr>
      </w:pPr>
    </w:p>
    <w:p>
      <w:pPr>
        <w:spacing w:line="0" w:lineRule="atLeast"/>
        <w:jc w:val="center"/>
        <w:rPr>
          <w:rFonts w:ascii="方正小标宋简体" w:hAnsi="宋体" w:eastAsia="方正小标宋简体" w:cs="Times New Roman"/>
          <w:color w:val="auto"/>
          <w:sz w:val="44"/>
          <w:szCs w:val="44"/>
        </w:rPr>
      </w:pPr>
      <w:r>
        <w:rPr>
          <w:rFonts w:hint="eastAsia" w:ascii="方正小标宋简体" w:hAnsi="宋体" w:eastAsia="方正小标宋简体" w:cs="Times New Roman"/>
          <w:color w:val="auto"/>
          <w:sz w:val="44"/>
          <w:szCs w:val="44"/>
        </w:rPr>
        <w:t>委托代储轮换县级储备成品粮（大米）合</w:t>
      </w:r>
      <w:r>
        <w:rPr>
          <w:rFonts w:hint="eastAsia" w:ascii="方正小标宋简体" w:hAnsi="宋体" w:eastAsia="方正小标宋简体" w:cs="Times New Roman"/>
          <w:color w:val="auto"/>
          <w:sz w:val="44"/>
          <w:szCs w:val="44"/>
          <w:lang w:val="en-US" w:eastAsia="zh-CN"/>
        </w:rPr>
        <w:t xml:space="preserve"> </w:t>
      </w:r>
      <w:r>
        <w:rPr>
          <w:rFonts w:hint="eastAsia" w:ascii="方正小标宋简体" w:hAnsi="宋体" w:eastAsia="方正小标宋简体" w:cs="Times New Roman"/>
          <w:color w:val="auto"/>
          <w:sz w:val="44"/>
          <w:szCs w:val="44"/>
        </w:rPr>
        <w:t>同</w:t>
      </w:r>
    </w:p>
    <w:p>
      <w:pPr>
        <w:spacing w:line="560" w:lineRule="exact"/>
        <w:ind w:firstLine="600" w:firstLineChars="200"/>
        <w:rPr>
          <w:rFonts w:ascii="仿宋_GB2312" w:hAnsi="黑体" w:eastAsia="仿宋_GB2312" w:cs="Times New Roman"/>
          <w:color w:val="auto"/>
          <w:sz w:val="30"/>
          <w:szCs w:val="30"/>
        </w:rPr>
      </w:pPr>
      <w:r>
        <w:rPr>
          <w:rFonts w:hint="eastAsia" w:ascii="仿宋_GB2312" w:hAnsi="黑体" w:eastAsia="仿宋_GB2312" w:cs="Times New Roman"/>
          <w:color w:val="auto"/>
          <w:sz w:val="30"/>
          <w:szCs w:val="30"/>
        </w:rPr>
        <w:t>甲方：（委托方）蕉岭县金穗粮食收储有限公司</w:t>
      </w:r>
    </w:p>
    <w:p>
      <w:pPr>
        <w:spacing w:line="560" w:lineRule="exact"/>
        <w:ind w:firstLine="600" w:firstLineChars="200"/>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 xml:space="preserve">法定代表人：钟潜生  </w:t>
      </w:r>
    </w:p>
    <w:p>
      <w:pPr>
        <w:spacing w:line="560" w:lineRule="exact"/>
        <w:ind w:firstLine="600" w:firstLineChars="200"/>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地 址：蕉岭县蕉城镇南门路一巷十四号</w:t>
      </w:r>
    </w:p>
    <w:p>
      <w:pPr>
        <w:spacing w:line="560" w:lineRule="exact"/>
        <w:ind w:firstLine="600" w:firstLineChars="200"/>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邮政编码：</w:t>
      </w:r>
      <w:r>
        <w:rPr>
          <w:rFonts w:hint="eastAsia" w:ascii="仿宋_GB2312" w:hAnsi="宋体" w:eastAsia="仿宋_GB2312" w:cs="Times New Roman"/>
          <w:color w:val="auto"/>
          <w:sz w:val="30"/>
          <w:szCs w:val="30"/>
        </w:rPr>
        <w:t>514199</w:t>
      </w:r>
    </w:p>
    <w:p>
      <w:pPr>
        <w:spacing w:line="560" w:lineRule="exact"/>
        <w:ind w:firstLine="648" w:firstLineChars="216"/>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联系电话：</w:t>
      </w:r>
      <w:r>
        <w:rPr>
          <w:rFonts w:hint="eastAsia" w:ascii="仿宋_GB2312" w:hAnsi="宋体" w:eastAsia="仿宋_GB2312" w:cs="Times New Roman"/>
          <w:color w:val="auto"/>
          <w:sz w:val="30"/>
          <w:szCs w:val="30"/>
        </w:rPr>
        <w:t>0753</w:t>
      </w:r>
      <w:r>
        <w:rPr>
          <w:rFonts w:hint="eastAsia" w:ascii="仿宋_GB2312" w:hAnsi="Calibri" w:eastAsia="仿宋_GB2312" w:cs="Times New Roman"/>
          <w:color w:val="auto"/>
          <w:sz w:val="30"/>
          <w:szCs w:val="30"/>
        </w:rPr>
        <w:t>—</w:t>
      </w:r>
      <w:r>
        <w:rPr>
          <w:rFonts w:hint="eastAsia" w:ascii="仿宋_GB2312" w:hAnsi="宋体" w:eastAsia="仿宋_GB2312" w:cs="Times New Roman"/>
          <w:color w:val="auto"/>
          <w:sz w:val="30"/>
          <w:szCs w:val="30"/>
        </w:rPr>
        <w:t>7186968</w:t>
      </w:r>
    </w:p>
    <w:p>
      <w:pPr>
        <w:spacing w:line="560" w:lineRule="exact"/>
        <w:ind w:firstLine="600" w:firstLineChars="200"/>
        <w:rPr>
          <w:rFonts w:ascii="仿宋_GB2312" w:hAnsi="黑体" w:eastAsia="仿宋_GB2312" w:cs="Times New Roman"/>
          <w:color w:val="auto"/>
          <w:sz w:val="30"/>
          <w:szCs w:val="30"/>
        </w:rPr>
      </w:pPr>
    </w:p>
    <w:p>
      <w:pPr>
        <w:spacing w:line="560" w:lineRule="exact"/>
        <w:ind w:firstLine="600" w:firstLineChars="200"/>
        <w:rPr>
          <w:rFonts w:ascii="仿宋_GB2312" w:hAnsi="黑体" w:eastAsia="仿宋_GB2312" w:cs="Times New Roman"/>
          <w:color w:val="auto"/>
          <w:sz w:val="30"/>
          <w:szCs w:val="30"/>
        </w:rPr>
      </w:pPr>
      <w:r>
        <w:rPr>
          <w:rFonts w:hint="eastAsia" w:ascii="仿宋_GB2312" w:hAnsi="黑体" w:eastAsia="仿宋_GB2312" w:cs="Times New Roman"/>
          <w:color w:val="auto"/>
          <w:sz w:val="30"/>
          <w:szCs w:val="30"/>
        </w:rPr>
        <w:t>乙方：</w:t>
      </w:r>
    </w:p>
    <w:p>
      <w:pPr>
        <w:spacing w:line="560" w:lineRule="exact"/>
        <w:ind w:firstLine="600" w:firstLineChars="200"/>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法定代表人：</w:t>
      </w:r>
    </w:p>
    <w:p>
      <w:pPr>
        <w:spacing w:line="560" w:lineRule="exact"/>
        <w:ind w:firstLine="600" w:firstLineChars="200"/>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地 址：</w:t>
      </w:r>
    </w:p>
    <w:p>
      <w:pPr>
        <w:spacing w:line="560" w:lineRule="exact"/>
        <w:ind w:firstLine="600" w:firstLineChars="200"/>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邮政编码：</w:t>
      </w:r>
    </w:p>
    <w:p>
      <w:pPr>
        <w:spacing w:line="560" w:lineRule="exact"/>
        <w:ind w:firstLine="600" w:firstLineChars="200"/>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联系电话：</w:t>
      </w:r>
    </w:p>
    <w:p>
      <w:pPr>
        <w:spacing w:line="560" w:lineRule="exact"/>
        <w:ind w:firstLine="600" w:firstLineChars="200"/>
        <w:rPr>
          <w:rFonts w:ascii="仿宋_GB2312" w:hAnsi="Calibri" w:eastAsia="仿宋_GB2312" w:cs="Times New Roman"/>
          <w:color w:val="auto"/>
          <w:sz w:val="30"/>
          <w:szCs w:val="30"/>
        </w:rPr>
      </w:pPr>
    </w:p>
    <w:p>
      <w:pPr>
        <w:spacing w:line="560" w:lineRule="exact"/>
        <w:ind w:firstLine="648" w:firstLineChars="216"/>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经甲、乙双方共同协商，在平等自愿的情况下，现就甲方委托乙方代储县级储备成品粮</w:t>
      </w:r>
      <w:r>
        <w:rPr>
          <w:rFonts w:hint="eastAsia" w:ascii="仿宋_GB2312" w:hAnsi="Calibri" w:eastAsia="仿宋_GB2312" w:cs="Times New Roman"/>
          <w:color w:val="auto"/>
          <w:sz w:val="30"/>
          <w:szCs w:val="30"/>
          <w:lang w:eastAsia="zh-CN"/>
        </w:rPr>
        <w:t>（</w:t>
      </w:r>
      <w:r>
        <w:rPr>
          <w:rFonts w:hint="eastAsia" w:ascii="仿宋_GB2312" w:hAnsi="Calibri" w:eastAsia="仿宋_GB2312" w:cs="Times New Roman"/>
          <w:color w:val="auto"/>
          <w:sz w:val="30"/>
          <w:szCs w:val="30"/>
        </w:rPr>
        <w:t>大米</w:t>
      </w:r>
      <w:r>
        <w:rPr>
          <w:rFonts w:hint="eastAsia" w:ascii="仿宋_GB2312" w:hAnsi="Calibri" w:eastAsia="仿宋_GB2312" w:cs="Times New Roman"/>
          <w:color w:val="auto"/>
          <w:sz w:val="30"/>
          <w:szCs w:val="30"/>
          <w:lang w:eastAsia="zh-CN"/>
        </w:rPr>
        <w:t>）</w:t>
      </w:r>
      <w:r>
        <w:rPr>
          <w:rFonts w:hint="eastAsia" w:ascii="仿宋_GB2312" w:hAnsi="Calibri" w:eastAsia="仿宋_GB2312" w:cs="Times New Roman"/>
          <w:color w:val="auto"/>
          <w:sz w:val="30"/>
          <w:szCs w:val="30"/>
          <w:u w:val="single"/>
          <w:lang w:val="en-US" w:eastAsia="zh-CN"/>
        </w:rPr>
        <w:t xml:space="preserve">      </w:t>
      </w:r>
      <w:r>
        <w:rPr>
          <w:rFonts w:hint="eastAsia" w:ascii="仿宋_GB2312" w:hAnsi="Calibri" w:eastAsia="仿宋_GB2312" w:cs="Times New Roman"/>
          <w:color w:val="auto"/>
          <w:sz w:val="30"/>
          <w:szCs w:val="30"/>
        </w:rPr>
        <w:t>吨</w:t>
      </w:r>
      <w:r>
        <w:rPr>
          <w:rFonts w:hint="eastAsia" w:ascii="仿宋_GB2312" w:hAnsi="Calibri" w:eastAsia="仿宋_GB2312" w:cs="Times New Roman"/>
          <w:color w:val="auto"/>
          <w:sz w:val="30"/>
          <w:szCs w:val="30"/>
        </w:rPr>
        <w:t>代储事项，达成如下协议：</w:t>
      </w:r>
    </w:p>
    <w:p>
      <w:pPr>
        <w:spacing w:line="560" w:lineRule="exact"/>
        <w:ind w:firstLine="600" w:firstLineChars="200"/>
        <w:rPr>
          <w:rFonts w:ascii="仿宋_GB2312" w:hAnsi="Calibri" w:eastAsia="仿宋_GB2312" w:cs="Times New Roman"/>
          <w:color w:val="auto"/>
          <w:sz w:val="30"/>
          <w:szCs w:val="30"/>
        </w:rPr>
      </w:pPr>
      <w:r>
        <w:rPr>
          <w:rFonts w:hint="eastAsia" w:ascii="仿宋_GB2312" w:hAnsi="黑体" w:eastAsia="仿宋_GB2312" w:cs="Times New Roman"/>
          <w:color w:val="auto"/>
          <w:sz w:val="30"/>
          <w:szCs w:val="30"/>
        </w:rPr>
        <w:t>一、储备成品粮（大米）粮权</w:t>
      </w:r>
    </w:p>
    <w:p>
      <w:pPr>
        <w:spacing w:line="560" w:lineRule="exact"/>
        <w:ind w:firstLine="648" w:firstLineChars="216"/>
        <w:rPr>
          <w:rFonts w:ascii="仿宋_GB2312" w:hAnsi="Calibri" w:eastAsia="仿宋_GB2312" w:cs="Times New Roman"/>
          <w:color w:val="auto"/>
          <w:sz w:val="30"/>
          <w:szCs w:val="30"/>
        </w:rPr>
      </w:pPr>
      <w:r>
        <w:rPr>
          <w:rFonts w:hint="eastAsia" w:ascii="仿宋_GB2312" w:hAnsi="Calibri" w:eastAsia="仿宋_GB2312" w:cs="Times New Roman"/>
          <w:color w:val="auto"/>
          <w:sz w:val="30"/>
          <w:szCs w:val="30"/>
        </w:rPr>
        <w:t>本合同所述储备成品粮（大米）粮权属蕉岭县人民政府，未经蕉岭县人民政府批准，任何组织、单位和个人不得动用储备成品粮（大米）。</w:t>
      </w:r>
      <w:r>
        <w:rPr>
          <w:rFonts w:hint="eastAsia" w:ascii="仿宋_GB2312" w:hAnsi="仿宋" w:eastAsia="仿宋_GB2312" w:cs="仿宋"/>
          <w:color w:val="auto"/>
          <w:sz w:val="30"/>
          <w:szCs w:val="30"/>
        </w:rPr>
        <w:t>政府需要动用储备大米时，按《蕉岭县粮食应急预案》有关程序执行。</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二、合同标的</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本合同标的为甲方委托乙方负责采购和包干轮换的本级储备成品粮，品种为食用大米，等级为二级以上，数量</w:t>
      </w:r>
      <w:r>
        <w:rPr>
          <w:rFonts w:hint="eastAsia" w:ascii="仿宋_GB2312" w:hAnsi="仿宋" w:eastAsia="仿宋_GB2312" w:cs="仿宋"/>
          <w:color w:val="auto"/>
          <w:sz w:val="30"/>
          <w:szCs w:val="30"/>
          <w:u w:val="single"/>
          <w:lang w:val="en-US" w:eastAsia="zh-CN"/>
        </w:rPr>
        <w:t xml:space="preserve">    </w:t>
      </w:r>
      <w:r>
        <w:rPr>
          <w:rFonts w:hint="eastAsia" w:ascii="仿宋_GB2312" w:hAnsi="仿宋" w:eastAsia="仿宋_GB2312" w:cs="仿宋"/>
          <w:color w:val="auto"/>
          <w:sz w:val="30"/>
          <w:szCs w:val="30"/>
        </w:rPr>
        <w:t>吨，入库成本单价为</w:t>
      </w:r>
      <w:r>
        <w:rPr>
          <w:rFonts w:hint="eastAsia" w:ascii="仿宋_GB2312" w:hAnsi="仿宋" w:eastAsia="仿宋_GB2312" w:cs="仿宋"/>
          <w:color w:val="auto"/>
          <w:sz w:val="30"/>
          <w:szCs w:val="30"/>
          <w:u w:val="single"/>
          <w:lang w:val="en-US" w:eastAsia="zh-CN"/>
        </w:rPr>
        <w:t xml:space="preserve">      </w:t>
      </w:r>
      <w:r>
        <w:rPr>
          <w:rFonts w:hint="eastAsia" w:ascii="仿宋_GB2312" w:hAnsi="仿宋" w:eastAsia="仿宋_GB2312" w:cs="仿宋"/>
          <w:color w:val="auto"/>
          <w:sz w:val="30"/>
          <w:szCs w:val="30"/>
        </w:rPr>
        <w:t>元／吨，</w:t>
      </w:r>
      <w:r>
        <w:rPr>
          <w:rFonts w:hint="eastAsia" w:ascii="仿宋_GB2312" w:hAnsi="仿宋" w:eastAsia="仿宋_GB2312" w:cs="仿宋"/>
          <w:color w:val="auto"/>
          <w:sz w:val="30"/>
          <w:szCs w:val="30"/>
        </w:rPr>
        <w:t>合计金额为</w:t>
      </w:r>
      <w:r>
        <w:rPr>
          <w:rFonts w:hint="eastAsia" w:ascii="仿宋_GB2312" w:hAnsi="仿宋" w:eastAsia="仿宋_GB2312" w:cs="仿宋"/>
          <w:color w:val="auto"/>
          <w:sz w:val="30"/>
          <w:szCs w:val="30"/>
          <w:u w:val="single"/>
          <w:lang w:val="en-US" w:eastAsia="zh-CN"/>
        </w:rPr>
        <w:t xml:space="preserve">      </w:t>
      </w:r>
      <w:r>
        <w:rPr>
          <w:rFonts w:hint="eastAsia" w:ascii="仿宋_GB2312" w:hAnsi="仿宋" w:eastAsia="仿宋_GB2312" w:cs="仿宋"/>
          <w:color w:val="auto"/>
          <w:sz w:val="30"/>
          <w:szCs w:val="30"/>
        </w:rPr>
        <w:t>万元。</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三、储存库点</w:t>
      </w:r>
    </w:p>
    <w:p>
      <w:pPr>
        <w:spacing w:line="560" w:lineRule="exact"/>
        <w:ind w:firstLine="498" w:firstLineChars="166"/>
        <w:rPr>
          <w:rFonts w:ascii="仿宋_GB2312" w:hAnsi="Calibri" w:eastAsia="仿宋_GB2312" w:cs="Times New Roman"/>
          <w:color w:val="auto"/>
          <w:sz w:val="30"/>
          <w:szCs w:val="30"/>
        </w:rPr>
      </w:pPr>
      <w:r>
        <w:rPr>
          <w:rFonts w:hint="eastAsia" w:ascii="仿宋_GB2312" w:hAnsi="仿宋" w:eastAsia="仿宋_GB2312" w:cs="仿宋"/>
          <w:color w:val="auto"/>
          <w:sz w:val="30"/>
          <w:szCs w:val="30"/>
        </w:rPr>
        <w:t>存放地点：</w:t>
      </w:r>
      <w:r>
        <w:rPr>
          <w:rFonts w:hint="eastAsia" w:ascii="仿宋_GB2312" w:hAnsi="仿宋" w:eastAsia="仿宋_GB2312" w:cs="仿宋"/>
          <w:color w:val="auto"/>
          <w:sz w:val="30"/>
          <w:szCs w:val="30"/>
          <w:u w:val="single"/>
          <w:lang w:val="en-US" w:eastAsia="zh-CN"/>
        </w:rPr>
        <w:t xml:space="preserve">             </w:t>
      </w:r>
      <w:r>
        <w:rPr>
          <w:rFonts w:ascii="仿宋_GB2312" w:hAnsi="Calibri" w:eastAsia="仿宋_GB2312" w:cs="Times New Roman"/>
          <w:color w:val="auto"/>
          <w:sz w:val="30"/>
          <w:szCs w:val="30"/>
        </w:rPr>
        <w:t xml:space="preserve"> </w:t>
      </w:r>
    </w:p>
    <w:p>
      <w:pPr>
        <w:spacing w:line="560" w:lineRule="exact"/>
        <w:ind w:firstLine="750" w:firstLineChars="250"/>
        <w:rPr>
          <w:rFonts w:ascii="仿宋_GB2312" w:hAnsi="黑体" w:eastAsia="仿宋_GB2312" w:cs="黑体"/>
          <w:color w:val="auto"/>
          <w:sz w:val="30"/>
          <w:szCs w:val="30"/>
        </w:rPr>
      </w:pPr>
      <w:r>
        <w:rPr>
          <w:rFonts w:hint="eastAsia" w:ascii="仿宋_GB2312" w:hAnsi="黑体" w:eastAsia="仿宋_GB2312" w:cs="黑体"/>
          <w:color w:val="auto"/>
          <w:sz w:val="30"/>
          <w:szCs w:val="30"/>
        </w:rPr>
        <w:t>四、代储轮换期限</w:t>
      </w:r>
    </w:p>
    <w:p>
      <w:pPr>
        <w:spacing w:line="560" w:lineRule="exact"/>
        <w:ind w:firstLine="540" w:firstLineChars="200"/>
        <w:rPr>
          <w:rFonts w:ascii="仿宋_GB2312" w:hAnsi="仿宋" w:eastAsia="仿宋_GB2312" w:cs="仿宋"/>
          <w:color w:val="auto"/>
          <w:sz w:val="30"/>
          <w:szCs w:val="30"/>
        </w:rPr>
      </w:pPr>
      <w:r>
        <w:rPr>
          <w:rFonts w:hint="eastAsia" w:ascii="微软雅黑" w:hAnsi="微软雅黑" w:eastAsia="微软雅黑"/>
          <w:color w:val="auto"/>
          <w:sz w:val="27"/>
          <w:szCs w:val="27"/>
        </w:rPr>
        <w:t>代储轮换合同期限为</w:t>
      </w:r>
      <w:r>
        <w:rPr>
          <w:rFonts w:hint="eastAsia" w:ascii="微软雅黑" w:hAnsi="微软雅黑" w:eastAsia="微软雅黑"/>
          <w:b/>
          <w:bCs/>
          <w:color w:val="auto"/>
          <w:sz w:val="27"/>
          <w:szCs w:val="27"/>
        </w:rPr>
        <w:t>三年</w:t>
      </w:r>
      <w:r>
        <w:rPr>
          <w:rFonts w:hint="eastAsia" w:ascii="微软雅黑" w:hAnsi="微软雅黑" w:eastAsia="微软雅黑"/>
          <w:color w:val="auto"/>
          <w:sz w:val="27"/>
          <w:szCs w:val="27"/>
        </w:rPr>
        <w:t>，</w:t>
      </w:r>
      <w:r>
        <w:rPr>
          <w:rFonts w:hint="eastAsia" w:ascii="仿宋_GB2312" w:hAnsi="仿宋" w:eastAsia="仿宋_GB2312" w:cs="仿宋"/>
          <w:color w:val="auto"/>
          <w:sz w:val="30"/>
          <w:szCs w:val="30"/>
        </w:rPr>
        <w:t>自2024年</w:t>
      </w:r>
      <w:r>
        <w:rPr>
          <w:rFonts w:hint="eastAsia" w:ascii="仿宋_GB2312" w:hAnsi="仿宋" w:eastAsia="仿宋_GB2312" w:cs="仿宋"/>
          <w:color w:val="auto"/>
          <w:sz w:val="30"/>
          <w:szCs w:val="30"/>
          <w:u w:val="single"/>
          <w:lang w:val="en-US" w:eastAsia="zh-CN"/>
        </w:rPr>
        <w:t xml:space="preserve">  </w:t>
      </w:r>
      <w:r>
        <w:rPr>
          <w:rFonts w:hint="eastAsia" w:ascii="仿宋_GB2312" w:hAnsi="仿宋" w:eastAsia="仿宋_GB2312" w:cs="仿宋"/>
          <w:color w:val="auto"/>
          <w:sz w:val="30"/>
          <w:szCs w:val="30"/>
        </w:rPr>
        <w:t>月</w:t>
      </w:r>
      <w:r>
        <w:rPr>
          <w:rFonts w:hint="eastAsia" w:ascii="仿宋_GB2312" w:hAnsi="仿宋" w:eastAsia="仿宋_GB2312" w:cs="仿宋"/>
          <w:color w:val="auto"/>
          <w:sz w:val="30"/>
          <w:szCs w:val="30"/>
          <w:u w:val="single"/>
          <w:lang w:val="en-US" w:eastAsia="zh-CN"/>
        </w:rPr>
        <w:t xml:space="preserve">  </w:t>
      </w:r>
      <w:r>
        <w:rPr>
          <w:rFonts w:hint="eastAsia" w:ascii="仿宋_GB2312" w:hAnsi="仿宋" w:eastAsia="仿宋_GB2312" w:cs="仿宋"/>
          <w:color w:val="auto"/>
          <w:sz w:val="30"/>
          <w:szCs w:val="30"/>
        </w:rPr>
        <w:t>日起</w:t>
      </w:r>
      <w:r>
        <w:rPr>
          <w:rFonts w:hint="eastAsia" w:ascii="仿宋_GB2312" w:hAnsi="宋体" w:eastAsia="仿宋_GB2312" w:cs="宋体"/>
          <w:color w:val="auto"/>
          <w:sz w:val="30"/>
          <w:szCs w:val="30"/>
        </w:rPr>
        <w:t>至</w:t>
      </w:r>
      <w:r>
        <w:rPr>
          <w:rFonts w:hint="eastAsia" w:ascii="仿宋_GB2312" w:hAnsi="宋体" w:eastAsia="仿宋_GB2312" w:cs="宋体"/>
          <w:color w:val="auto"/>
          <w:sz w:val="30"/>
          <w:szCs w:val="30"/>
          <w:u w:val="single"/>
          <w:lang w:val="en-US" w:eastAsia="zh-CN"/>
        </w:rPr>
        <w:t xml:space="preserve">  </w:t>
      </w:r>
      <w:r>
        <w:rPr>
          <w:rFonts w:hint="eastAsia" w:ascii="仿宋_GB2312" w:hAnsi="宋体" w:eastAsia="仿宋_GB2312" w:cs="宋体"/>
          <w:color w:val="auto"/>
          <w:sz w:val="30"/>
          <w:szCs w:val="30"/>
        </w:rPr>
        <w:t>年</w:t>
      </w:r>
      <w:r>
        <w:rPr>
          <w:rFonts w:hint="eastAsia" w:ascii="仿宋_GB2312" w:hAnsi="宋体" w:eastAsia="仿宋_GB2312" w:cs="宋体"/>
          <w:color w:val="auto"/>
          <w:sz w:val="30"/>
          <w:szCs w:val="30"/>
          <w:u w:val="single"/>
          <w:lang w:val="en-US" w:eastAsia="zh-CN"/>
        </w:rPr>
        <w:t xml:space="preserve">  </w:t>
      </w:r>
      <w:r>
        <w:rPr>
          <w:rFonts w:hint="eastAsia" w:ascii="仿宋_GB2312" w:hAnsi="宋体" w:eastAsia="仿宋_GB2312" w:cs="宋体"/>
          <w:color w:val="auto"/>
          <w:sz w:val="30"/>
          <w:szCs w:val="30"/>
        </w:rPr>
        <w:t>月</w:t>
      </w:r>
      <w:r>
        <w:rPr>
          <w:rFonts w:hint="eastAsia" w:ascii="仿宋_GB2312" w:hAnsi="宋体" w:eastAsia="仿宋_GB2312" w:cs="宋体"/>
          <w:color w:val="auto"/>
          <w:sz w:val="30"/>
          <w:szCs w:val="30"/>
          <w:lang w:val="en-US" w:eastAsia="zh-CN"/>
        </w:rPr>
        <w:t xml:space="preserve"> </w:t>
      </w:r>
      <w:r>
        <w:rPr>
          <w:rFonts w:hint="eastAsia" w:ascii="仿宋_GB2312" w:hAnsi="宋体" w:eastAsia="仿宋_GB2312" w:cs="宋体"/>
          <w:color w:val="auto"/>
          <w:sz w:val="30"/>
          <w:szCs w:val="30"/>
        </w:rPr>
        <w:t>日。</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五、轮换要求</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甲方委托乙方包干轮换的本级储备成品粮（大米），在确保符合国家质量标准前提下，</w:t>
      </w:r>
      <w:r>
        <w:rPr>
          <w:rFonts w:hint="eastAsia" w:ascii="仿宋_GB2312" w:hAnsi="Calibri" w:eastAsia="仿宋_GB2312" w:cs="Times New Roman"/>
          <w:color w:val="auto"/>
          <w:sz w:val="30"/>
          <w:szCs w:val="30"/>
        </w:rPr>
        <w:t>乙方自主选择轮换时机进行轮换，该标的大米</w:t>
      </w:r>
      <w:r>
        <w:rPr>
          <w:rFonts w:hint="eastAsia" w:ascii="仿宋_GB2312" w:hAnsi="Calibri" w:eastAsia="仿宋_GB2312" w:cs="Times New Roman"/>
          <w:color w:val="auto"/>
          <w:sz w:val="30"/>
          <w:szCs w:val="30"/>
        </w:rPr>
        <w:t>一年至少轮换 2次以上，</w:t>
      </w:r>
      <w:r>
        <w:rPr>
          <w:rFonts w:hint="eastAsia" w:ascii="仿宋_GB2312" w:hAnsi="仿宋" w:eastAsia="仿宋_GB2312" w:cs="仿宋"/>
          <w:color w:val="auto"/>
          <w:sz w:val="30"/>
          <w:szCs w:val="30"/>
        </w:rPr>
        <w:t>每次储存期不超过6个月，</w:t>
      </w:r>
      <w:r>
        <w:rPr>
          <w:rFonts w:hint="eastAsia" w:ascii="仿宋_GB2312" w:hAnsi="Calibri" w:eastAsia="仿宋_GB2312" w:cs="Times New Roman"/>
          <w:color w:val="auto"/>
          <w:sz w:val="30"/>
          <w:szCs w:val="30"/>
        </w:rPr>
        <w:t>确保储备成品粮（大米）常储常新，</w:t>
      </w:r>
      <w:r>
        <w:rPr>
          <w:rFonts w:hint="eastAsia" w:ascii="仿宋_GB2312" w:hAnsi="仿宋" w:eastAsia="仿宋_GB2312" w:cs="仿宋"/>
          <w:color w:val="auto"/>
          <w:sz w:val="30"/>
          <w:szCs w:val="30"/>
        </w:rPr>
        <w:t>由此产生的盈亏由乙方自行负责。除政府需要紧急动用外，乙方必须保证其实物库存量在任何时点都不低于90%，即实有库存量必须保持在504吨以上；其质量、等级在任何时点均不得低于签订合同时规定的标准。</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六、品质要求</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乙方采购和轮换入库的大米,各项常规质量指标必须符合国家（GB/T1354-2018及其他相关标准）的规定，卫生指标必须符合国家（GB2715-2016及其他相关标准）的规定，食品安全指标必须符合食品安全国家标准，保证数量真实、质量良好。</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七、仓储管理要求</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1、乙方要</w:t>
      </w:r>
      <w:r>
        <w:rPr>
          <w:rFonts w:ascii="仿宋_GB2312" w:hAnsi="仿宋" w:eastAsia="仿宋_GB2312" w:cs="仿宋"/>
          <w:color w:val="auto"/>
          <w:sz w:val="30"/>
          <w:szCs w:val="30"/>
        </w:rPr>
        <w:t>严格遵守法律法规和自主轮换储备粮的有关管理规定，对</w:t>
      </w:r>
      <w:r>
        <w:rPr>
          <w:rFonts w:hint="eastAsia" w:ascii="仿宋_GB2312" w:hAnsi="仿宋" w:eastAsia="仿宋_GB2312" w:cs="仿宋"/>
          <w:color w:val="auto"/>
          <w:sz w:val="30"/>
          <w:szCs w:val="30"/>
        </w:rPr>
        <w:t>储备成品粮（大米）</w:t>
      </w:r>
      <w:r>
        <w:rPr>
          <w:rFonts w:ascii="仿宋_GB2312" w:hAnsi="仿宋" w:eastAsia="仿宋_GB2312" w:cs="仿宋"/>
          <w:color w:val="auto"/>
          <w:sz w:val="30"/>
          <w:szCs w:val="30"/>
        </w:rPr>
        <w:t>实行专仓储存、专人保管、专账</w:t>
      </w:r>
      <w:r>
        <w:rPr>
          <w:rFonts w:hint="eastAsia" w:ascii="仿宋_GB2312" w:hAnsi="仿宋" w:eastAsia="仿宋_GB2312" w:cs="仿宋"/>
          <w:color w:val="auto"/>
          <w:sz w:val="30"/>
          <w:szCs w:val="30"/>
        </w:rPr>
        <w:t>管理。</w:t>
      </w:r>
      <w:r>
        <w:rPr>
          <w:rFonts w:ascii="仿宋_GB2312" w:hAnsi="仿宋" w:eastAsia="仿宋_GB2312" w:cs="仿宋"/>
          <w:color w:val="auto"/>
          <w:sz w:val="30"/>
          <w:szCs w:val="30"/>
        </w:rPr>
        <w:t>对</w:t>
      </w:r>
      <w:r>
        <w:rPr>
          <w:rFonts w:hint="eastAsia" w:ascii="仿宋_GB2312" w:hAnsi="仿宋" w:eastAsia="仿宋_GB2312" w:cs="仿宋"/>
          <w:color w:val="auto"/>
          <w:sz w:val="30"/>
          <w:szCs w:val="30"/>
        </w:rPr>
        <w:t>储备成品粮（大米）</w:t>
      </w:r>
      <w:r>
        <w:rPr>
          <w:rFonts w:ascii="仿宋_GB2312" w:hAnsi="仿宋" w:eastAsia="仿宋_GB2312" w:cs="仿宋"/>
          <w:color w:val="auto"/>
          <w:sz w:val="30"/>
          <w:szCs w:val="30"/>
        </w:rPr>
        <w:t>数量真实、质量良好、储存安全</w:t>
      </w:r>
      <w:r>
        <w:rPr>
          <w:rFonts w:hint="eastAsia" w:ascii="仿宋_GB2312" w:hAnsi="仿宋" w:eastAsia="仿宋_GB2312" w:cs="仿宋"/>
          <w:color w:val="auto"/>
          <w:sz w:val="30"/>
          <w:szCs w:val="30"/>
        </w:rPr>
        <w:t>、管理规范</w:t>
      </w:r>
      <w:r>
        <w:rPr>
          <w:rFonts w:ascii="仿宋_GB2312" w:hAnsi="仿宋" w:eastAsia="仿宋_GB2312" w:cs="仿宋"/>
          <w:color w:val="auto"/>
          <w:sz w:val="30"/>
          <w:szCs w:val="30"/>
        </w:rPr>
        <w:t>负直接、完全责任，确保</w:t>
      </w:r>
      <w:r>
        <w:rPr>
          <w:rFonts w:hint="eastAsia" w:ascii="仿宋_GB2312" w:hAnsi="仿宋" w:eastAsia="仿宋_GB2312" w:cs="仿宋"/>
          <w:color w:val="auto"/>
          <w:sz w:val="30"/>
          <w:szCs w:val="30"/>
        </w:rPr>
        <w:t>储备成品粮（大米）</w:t>
      </w:r>
      <w:r>
        <w:rPr>
          <w:rFonts w:ascii="仿宋_GB2312" w:hAnsi="仿宋" w:eastAsia="仿宋_GB2312" w:cs="仿宋"/>
          <w:color w:val="auto"/>
          <w:sz w:val="30"/>
          <w:szCs w:val="30"/>
        </w:rPr>
        <w:t>储得进、管得好、调得动、用得上。</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2、实行专仓储存，不得与不同权属、不同性质、不同轮换方式的粮食混放，乙方企业应当在仓库入口明显位置悬挂县级储备粮粮权标识，并配备信息卡标明自主轮换储备粮的品种、数量、质量、仓号、堆位、生产日期(年月份)等内容。信息卡应随库存变化情况同步更新。</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3、储存库区要达到</w:t>
      </w:r>
      <w:r>
        <w:rPr>
          <w:rFonts w:ascii="仿宋_GB2312" w:hAnsi="仿宋" w:eastAsia="仿宋_GB2312" w:cs="仿宋"/>
          <w:color w:val="auto"/>
          <w:sz w:val="30"/>
          <w:szCs w:val="30"/>
        </w:rPr>
        <w:t>省定 AAA 级及以上粮库资格，与省粮食和物资储备信息管理平台互联互通，</w:t>
      </w:r>
      <w:r>
        <w:rPr>
          <w:rFonts w:hint="eastAsia" w:ascii="仿宋_GB2312" w:hAnsi="仿宋" w:eastAsia="仿宋_GB2312" w:cs="仿宋"/>
          <w:color w:val="auto"/>
          <w:sz w:val="30"/>
          <w:szCs w:val="30"/>
        </w:rPr>
        <w:t>按时上报相关数据，接受监管，相关资料按规定备份保存。</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4、储存仓房应满足安全储存需要，积极应用绿色、生态、无公害的科学储粮技术，使用低温、准低温等保鲜储粮技术，保障成品粮储存安全、品质优良，实现节粮减损。</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八、包装材料及堆码要求</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1、储备大米采用包装方式储存，包装材料应符合（GB9685、GB/T17109）的规定和卫生安全要求，包装规格为小于或等于50公斤/包。</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2、储备大米的存放应按照国家《应急储备大米储藏技术规程》和《广东省政府储备大米堆码作业技术指引（试行）》等有关规定执行。成品粮不得与原粮混存。</w:t>
      </w:r>
    </w:p>
    <w:p>
      <w:pPr>
        <w:spacing w:line="560" w:lineRule="exact"/>
        <w:ind w:firstLine="600" w:firstLineChars="200"/>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九、货款支付及代储费用补贴结算</w:t>
      </w:r>
    </w:p>
    <w:p>
      <w:pPr>
        <w:spacing w:line="560" w:lineRule="exact"/>
        <w:ind w:firstLine="600" w:firstLineChars="200"/>
        <w:rPr>
          <w:rFonts w:ascii="仿宋_GB2312" w:hAnsi="仿宋" w:eastAsia="仿宋_GB2312" w:cs="Times New Roman"/>
          <w:color w:val="auto"/>
          <w:sz w:val="30"/>
          <w:szCs w:val="30"/>
        </w:rPr>
      </w:pPr>
      <w:r>
        <w:rPr>
          <w:rFonts w:hint="eastAsia" w:ascii="仿宋_GB2312" w:hAnsi="宋体" w:eastAsia="仿宋_GB2312" w:cs="Times New Roman"/>
          <w:color w:val="auto"/>
          <w:sz w:val="30"/>
          <w:szCs w:val="30"/>
        </w:rPr>
        <w:t>1、甲方负责成品大米货款的贷款，利息甲方承担。由甲方根据中标购货款向农发行梅州市分行贷款</w:t>
      </w:r>
      <w:r>
        <w:rPr>
          <w:rFonts w:hint="eastAsia" w:ascii="仿宋_GB2312" w:hAnsi="宋体" w:eastAsia="仿宋_GB2312" w:cs="Times New Roman"/>
          <w:color w:val="auto"/>
          <w:sz w:val="30"/>
          <w:szCs w:val="30"/>
          <w:u w:val="single"/>
          <w:lang w:val="en-US" w:eastAsia="zh-CN"/>
        </w:rPr>
        <w:t xml:space="preserve">      </w:t>
      </w:r>
      <w:r>
        <w:rPr>
          <w:rFonts w:hint="eastAsia" w:ascii="仿宋_GB2312" w:hAnsi="宋体" w:eastAsia="仿宋_GB2312" w:cs="Times New Roman"/>
          <w:color w:val="auto"/>
          <w:sz w:val="30"/>
          <w:szCs w:val="30"/>
        </w:rPr>
        <w:t>万元用于县级</w:t>
      </w:r>
      <w:r>
        <w:rPr>
          <w:rFonts w:hint="eastAsia" w:ascii="仿宋_GB2312" w:hAnsi="宋体" w:eastAsia="仿宋_GB2312" w:cs="Times New Roman"/>
          <w:color w:val="auto"/>
          <w:sz w:val="30"/>
          <w:szCs w:val="30"/>
          <w:u w:val="single"/>
          <w:lang w:val="en-US" w:eastAsia="zh-CN"/>
        </w:rPr>
        <w:t xml:space="preserve">      560</w:t>
      </w:r>
      <w:r>
        <w:rPr>
          <w:rFonts w:hint="eastAsia" w:ascii="仿宋_GB2312" w:hAnsi="宋体" w:eastAsia="仿宋_GB2312" w:cs="Times New Roman"/>
          <w:color w:val="auto"/>
          <w:sz w:val="30"/>
          <w:szCs w:val="30"/>
        </w:rPr>
        <w:t>吨动态储备大米的购进。</w:t>
      </w:r>
    </w:p>
    <w:p>
      <w:pPr>
        <w:spacing w:line="560" w:lineRule="exact"/>
        <w:ind w:firstLine="600" w:firstLineChars="200"/>
        <w:rPr>
          <w:rFonts w:ascii="仿宋_GB2312" w:hAnsi="宋体" w:eastAsia="仿宋_GB2312" w:cs="Times New Roman"/>
          <w:color w:val="auto"/>
          <w:sz w:val="30"/>
          <w:szCs w:val="30"/>
        </w:rPr>
      </w:pPr>
      <w:r>
        <w:rPr>
          <w:rFonts w:hint="eastAsia" w:ascii="仿宋_GB2312" w:hAnsi="宋体" w:eastAsia="仿宋_GB2312" w:cs="Times New Roman"/>
          <w:color w:val="auto"/>
          <w:sz w:val="30"/>
          <w:szCs w:val="30"/>
        </w:rPr>
        <w:t>2、乙方代储轮换管理标准符合合同约定甲方给予代储轮换费用补贴，</w:t>
      </w:r>
      <w:r>
        <w:rPr>
          <w:rFonts w:hint="eastAsia" w:ascii="仿宋_GB2312" w:hAnsi="黑体" w:eastAsia="仿宋_GB2312" w:cs="Times New Roman"/>
          <w:color w:val="auto"/>
          <w:sz w:val="30"/>
          <w:szCs w:val="30"/>
        </w:rPr>
        <w:t>每</w:t>
      </w:r>
      <w:r>
        <w:rPr>
          <w:rFonts w:hint="eastAsia" w:ascii="仿宋_GB2312" w:hAnsi="黑体" w:eastAsia="仿宋_GB2312" w:cs="宋体"/>
          <w:color w:val="auto"/>
          <w:sz w:val="30"/>
          <w:szCs w:val="30"/>
        </w:rPr>
        <w:t>吨每年</w:t>
      </w:r>
      <w:r>
        <w:rPr>
          <w:rFonts w:hint="eastAsia" w:ascii="仿宋_GB2312" w:hAnsi="黑体" w:eastAsia="仿宋_GB2312" w:cs="宋体"/>
          <w:color w:val="auto"/>
          <w:sz w:val="30"/>
          <w:szCs w:val="30"/>
          <w:u w:val="single"/>
          <w:lang w:val="en-US" w:eastAsia="zh-CN"/>
        </w:rPr>
        <w:t xml:space="preserve">          </w:t>
      </w:r>
      <w:r>
        <w:rPr>
          <w:rFonts w:hint="eastAsia" w:ascii="仿宋_GB2312" w:hAnsi="黑体" w:eastAsia="仿宋_GB2312" w:cs="宋体"/>
          <w:color w:val="auto"/>
          <w:sz w:val="30"/>
          <w:szCs w:val="30"/>
        </w:rPr>
        <w:t>（含税）。</w:t>
      </w:r>
      <w:r>
        <w:rPr>
          <w:rFonts w:hint="eastAsia" w:ascii="仿宋_GB2312" w:hAnsi="宋体" w:eastAsia="仿宋_GB2312" w:cs="Times New Roman"/>
          <w:color w:val="auto"/>
          <w:sz w:val="30"/>
          <w:szCs w:val="30"/>
        </w:rPr>
        <w:t>承储大米的代储轮换费用补贴方式是：凭乙方开具增值税发票，经甲方核实后，每半年一次将代储费用拨付给乙方。</w:t>
      </w:r>
    </w:p>
    <w:p>
      <w:pPr>
        <w:spacing w:line="560" w:lineRule="exact"/>
        <w:ind w:firstLine="600" w:firstLineChars="200"/>
        <w:rPr>
          <w:rFonts w:ascii="仿宋_GB2312" w:hAnsi="仿宋" w:eastAsia="仿宋_GB2312" w:cs="Times New Roman"/>
          <w:color w:val="auto"/>
          <w:sz w:val="30"/>
          <w:szCs w:val="30"/>
        </w:rPr>
      </w:pPr>
      <w:r>
        <w:rPr>
          <w:rFonts w:hint="eastAsia" w:ascii="仿宋_GB2312" w:hAnsi="宋体" w:eastAsia="仿宋_GB2312" w:cs="Times New Roman"/>
          <w:color w:val="auto"/>
          <w:sz w:val="30"/>
          <w:szCs w:val="30"/>
        </w:rPr>
        <w:t>3、</w:t>
      </w:r>
      <w:r>
        <w:rPr>
          <w:rFonts w:hint="eastAsia" w:ascii="仿宋_GB2312" w:hAnsi="仿宋" w:eastAsia="仿宋_GB2312" w:cs="Times New Roman"/>
          <w:color w:val="auto"/>
          <w:spacing w:val="6"/>
          <w:sz w:val="30"/>
          <w:szCs w:val="30"/>
        </w:rPr>
        <w:t>协议期满或中止后</w:t>
      </w:r>
      <w:r>
        <w:rPr>
          <w:rFonts w:hint="eastAsia" w:ascii="仿宋_GB2312" w:hAnsi="宋体" w:eastAsia="仿宋_GB2312" w:cs="Times New Roman"/>
          <w:color w:val="auto"/>
          <w:sz w:val="30"/>
          <w:szCs w:val="30"/>
        </w:rPr>
        <w:t>，乙方应无条件退回购大米款</w:t>
      </w:r>
      <w:r>
        <w:rPr>
          <w:rFonts w:hint="eastAsia" w:ascii="仿宋_GB2312" w:hAnsi="宋体" w:eastAsia="仿宋_GB2312" w:cs="Times New Roman"/>
          <w:color w:val="auto"/>
          <w:sz w:val="30"/>
          <w:szCs w:val="30"/>
          <w:u w:val="single"/>
          <w:lang w:val="en-US" w:eastAsia="zh-CN"/>
        </w:rPr>
        <w:t xml:space="preserve">   </w:t>
      </w:r>
      <w:r>
        <w:rPr>
          <w:rFonts w:hint="eastAsia" w:ascii="仿宋_GB2312" w:hAnsi="宋体" w:eastAsia="仿宋_GB2312" w:cs="Times New Roman"/>
          <w:color w:val="auto"/>
          <w:sz w:val="30"/>
          <w:szCs w:val="30"/>
        </w:rPr>
        <w:t>万元给甲方，</w:t>
      </w:r>
      <w:r>
        <w:rPr>
          <w:rFonts w:hint="eastAsia" w:ascii="仿宋_GB2312" w:hAnsi="仿宋" w:eastAsia="仿宋_GB2312" w:cs="Times New Roman"/>
          <w:color w:val="auto"/>
          <w:sz w:val="30"/>
          <w:szCs w:val="30"/>
        </w:rPr>
        <w:t>用于归还农发行梅州市分行贷款，</w:t>
      </w:r>
      <w:r>
        <w:rPr>
          <w:rFonts w:hint="eastAsia" w:ascii="仿宋_GB2312" w:hAnsi="宋体" w:eastAsia="仿宋_GB2312" w:cs="Times New Roman"/>
          <w:color w:val="auto"/>
          <w:sz w:val="30"/>
          <w:szCs w:val="30"/>
        </w:rPr>
        <w:t>甲方将乙方购进560</w:t>
      </w:r>
      <w:r>
        <w:rPr>
          <w:rFonts w:hint="eastAsia" w:ascii="仿宋_GB2312" w:hAnsi="宋体" w:eastAsia="仿宋_GB2312" w:cs="Times New Roman"/>
          <w:color w:val="auto"/>
          <w:sz w:val="30"/>
          <w:szCs w:val="30"/>
          <w:u w:val="none"/>
        </w:rPr>
        <w:t>吨</w:t>
      </w:r>
      <w:r>
        <w:rPr>
          <w:rFonts w:hint="eastAsia" w:ascii="仿宋_GB2312" w:hAnsi="宋体" w:eastAsia="仿宋_GB2312" w:cs="Times New Roman"/>
          <w:color w:val="auto"/>
          <w:sz w:val="30"/>
          <w:szCs w:val="30"/>
        </w:rPr>
        <w:t>动态储备大米所有权交回乙方，本协议自动废止。</w:t>
      </w:r>
    </w:p>
    <w:p>
      <w:pPr>
        <w:spacing w:line="560" w:lineRule="exact"/>
        <w:ind w:firstLine="450" w:firstLineChars="150"/>
        <w:rPr>
          <w:rFonts w:ascii="仿宋_GB2312" w:hAnsi="黑体" w:eastAsia="仿宋_GB2312" w:cs="黑体"/>
          <w:color w:val="auto"/>
          <w:sz w:val="30"/>
          <w:szCs w:val="30"/>
        </w:rPr>
      </w:pPr>
      <w:r>
        <w:rPr>
          <w:rFonts w:hint="eastAsia" w:ascii="仿宋_GB2312" w:hAnsi="黑体" w:eastAsia="仿宋_GB2312" w:cs="黑体"/>
          <w:color w:val="auto"/>
          <w:sz w:val="30"/>
          <w:szCs w:val="30"/>
        </w:rPr>
        <w:t>十一、履约风险保证金</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在双方签订本合同的10天内，乙方须交给甲方履约风险保证金（按中标采购总价</w:t>
      </w:r>
      <w:bookmarkStart w:id="0" w:name="_GoBack"/>
      <w:bookmarkEnd w:id="0"/>
      <w:r>
        <w:rPr>
          <w:rFonts w:hint="eastAsia" w:ascii="仿宋_GB2312" w:hAnsi="仿宋" w:eastAsia="仿宋_GB2312" w:cs="仿宋"/>
          <w:color w:val="auto"/>
          <w:sz w:val="30"/>
          <w:szCs w:val="30"/>
        </w:rPr>
        <w:t>的10%计算缴交，风险保证金不计息）。合同期满后，如双方不再续约，且乙方没有违约，甲方应如数将风险保证金退还给乙方。</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十二、甲方责任</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1、按照成品粮储备管理的有关规定，负责对乙方包干轮换的本级储备大米进行日常监督检查管理。真实反映库存食用大米的库存数量、质量及储存安全情况。</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2、负责协助处理乙方在储存包干轮换期间出现的相关问题。</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3、在代储轮换期间，对因发生地震、台风等不可抗力而造成的储备大米损失事故，由甲方负责按规定程序报上级有关部门进行审核确认处理。</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十三、乙方责任</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1、乙方必须严格遵守国家法律法规和储备粮管理的有关规定，并对其储存包干轮换大米的数量、质量和安全等负直接、完全责任。</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2、乙方应严格执行成品粮储备的质量管控，不符合国家质量等级和食品安全标准要求或超出保质期的，不得作为成品粮储备；轮换出库要严格执行粮食质量标准、食品安全标准，防止不符合食品安全标准的粮食流入口粮市场。</w:t>
      </w:r>
    </w:p>
    <w:p>
      <w:pPr>
        <w:spacing w:line="560" w:lineRule="exact"/>
        <w:ind w:firstLine="600" w:firstLineChars="200"/>
        <w:rPr>
          <w:rFonts w:ascii="仿宋_GB2312" w:hAnsi="宋体" w:eastAsia="仿宋_GB2312" w:cs="宋体"/>
          <w:color w:val="auto"/>
          <w:sz w:val="30"/>
          <w:szCs w:val="30"/>
        </w:rPr>
      </w:pPr>
      <w:r>
        <w:rPr>
          <w:rFonts w:hint="eastAsia" w:ascii="仿宋_GB2312" w:hAnsi="仿宋" w:eastAsia="仿宋_GB2312" w:cs="仿宋"/>
          <w:color w:val="auto"/>
          <w:sz w:val="30"/>
          <w:szCs w:val="30"/>
        </w:rPr>
        <w:t>3</w:t>
      </w:r>
      <w:r>
        <w:rPr>
          <w:rFonts w:hint="eastAsia" w:ascii="仿宋_GB2312" w:hAnsi="宋体" w:eastAsia="仿宋_GB2312" w:cs="宋体"/>
          <w:color w:val="auto"/>
          <w:sz w:val="30"/>
          <w:szCs w:val="30"/>
        </w:rPr>
        <w:t>、储备成品粮（大米）承储过程中出现粮食质量恶化、粮食数量损失、粮食被查封等重大问题，应及时向甲方和县有关部门反映，接受甲方和县有关部门的处理。</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4、乙方轮换入库的大米，须持有产品检验合格证明，并随时接受和配合协助甲方及上级有关部门的检查、检验和检测。</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5、乙方应配备必要的检化验仪器和设备，加强成品粮储备的质量日常检验检测，确保成品粮储备质量和食品安全符合国家标准。</w:t>
      </w:r>
    </w:p>
    <w:p>
      <w:pPr>
        <w:spacing w:line="560" w:lineRule="exact"/>
        <w:ind w:firstLine="600" w:firstLineChars="200"/>
        <w:rPr>
          <w:rFonts w:ascii="仿宋_GB2312" w:hAnsi="宋体" w:eastAsia="仿宋_GB2312" w:cs="宋体"/>
          <w:color w:val="auto"/>
          <w:sz w:val="30"/>
          <w:szCs w:val="30"/>
        </w:rPr>
      </w:pPr>
      <w:r>
        <w:rPr>
          <w:rFonts w:hint="eastAsia" w:ascii="仿宋_GB2312" w:hAnsi="宋体" w:eastAsia="仿宋_GB2312" w:cs="宋体"/>
          <w:color w:val="auto"/>
          <w:sz w:val="30"/>
          <w:szCs w:val="30"/>
        </w:rPr>
        <w:t>6、将储备成品粮（大米）存放在本合同指定的库点，不得擅自变更调整。承储库点（仓房）需调整的，须及时向甲方报告，经甲方同意后方能调整。</w:t>
      </w:r>
    </w:p>
    <w:p>
      <w:pPr>
        <w:spacing w:line="560" w:lineRule="exact"/>
        <w:ind w:firstLine="600" w:firstLineChars="200"/>
        <w:rPr>
          <w:rFonts w:ascii="仿宋_GB2312" w:hAnsi="宋体" w:eastAsia="仿宋_GB2312" w:cs="宋体"/>
          <w:color w:val="auto"/>
          <w:sz w:val="30"/>
          <w:szCs w:val="30"/>
        </w:rPr>
      </w:pPr>
      <w:r>
        <w:rPr>
          <w:rFonts w:hint="eastAsia" w:ascii="仿宋_GB2312" w:hAnsi="宋体" w:eastAsia="仿宋_GB2312" w:cs="宋体"/>
          <w:color w:val="auto"/>
          <w:sz w:val="30"/>
          <w:szCs w:val="30"/>
        </w:rPr>
        <w:t>7、乙方每月底前向甲方报送自主轮换储备粮月报表。定期（每月）向甲方报告储备成品粮（大米）的数量、质量等相关情况，接受、配合、协助市、县或当地有关部门以及甲方按规定开展的储备成品粮（大米）监督检查工作。</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8、乙方不得用储备大米对外质押、担保或清偿债务等。</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9、乙方对储存的本级成品粮的数量等国家机密必须履行保密义务。</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十四、检查权</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甲方或上级相关部门将定期或不定期对乙方包干轮换的大米的储存地点、品种、数量、品质、价格等进行抽查核实，乙方应积极配合。凡发现有不符合要求的，甲方均有权要求乙方限期改正，期限内未完成整改追究乙方相应的违约责任。</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十五、保管责任及风险承担</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在包干轮换期内，储备大米的所有损耗、变质、灭失等风险均由乙方独自承担。若乙方对包干轮换的大米进行投保的，保费由乙方自付。</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十六、合同变更及终止</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1、乙方在合同代储期间，如遇上级政府或部门政策发生变化，甲方需收回包干轮换资格和成本资金，乙方应无条件服从，本合同随之终止，甲方不予任何经济补偿。</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2、乙方在合同期内提出提前终止承储合同的，应提前3个月向甲方提出书面申请，甲方审核后按情况做出处理。</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十七、违约责任</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1、甲方在检查时，若发现乙方轮换入库的大米不符合本合同的品质要求，有权要求乙方限期更换，已付的当年轮换费用可全数追回，并按50元/吨处以罚款。</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 xml:space="preserve"> 2、在包干轮换期间，乙方如有违反本合同有关规定的行为，甲方有权要求乙方限期整改，并暂停拨付当年的轮换费用；如有连续三次违反本合同有关规定，且经甲方劝说后乙方仍整改不到位的，甲方有权解除合同，并没收履约风险保证金，乙方无条件全额退回甲方给付的采购大米款。</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3、在政府需要动用储备大米时，若乙方不能提供符合本合同要求的品质和数量的大米，甲方有权责令乙方限期补足，己付的当年轮换费用全数追回，并按不足部分100元/吨处以罚款；若乙方不能限期补足，则由政府出资购买不足部分，包括购买价款在内的全部成本由乙方承担，甲方有权解除合同，乙方无条件全额退回甲方给付的采购大米款。</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4、若乙方的行为情节严重，影响储备粮（大米）储备安全，造成恶劣社会影响和严重损失的，甲方有权解除合同，并追究法律责任。乙方无条件全额退回甲方给付的采购款。</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十八、争议处理</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本合同项下发生的争议，由双方当事人协商解决；协商不成的，提交上级部门或司法机关裁决。</w:t>
      </w:r>
    </w:p>
    <w:p>
      <w:pPr>
        <w:spacing w:line="560" w:lineRule="exact"/>
        <w:ind w:firstLine="600" w:firstLineChars="200"/>
        <w:rPr>
          <w:rFonts w:ascii="仿宋_GB2312" w:hAnsi="黑体" w:eastAsia="仿宋_GB2312" w:cs="黑体"/>
          <w:color w:val="auto"/>
          <w:sz w:val="30"/>
          <w:szCs w:val="30"/>
        </w:rPr>
      </w:pPr>
      <w:r>
        <w:rPr>
          <w:rFonts w:hint="eastAsia" w:ascii="仿宋_GB2312" w:hAnsi="黑体" w:eastAsia="仿宋_GB2312" w:cs="黑体"/>
          <w:color w:val="auto"/>
          <w:sz w:val="30"/>
          <w:szCs w:val="30"/>
        </w:rPr>
        <w:t>十九、合同份数及效力</w:t>
      </w:r>
    </w:p>
    <w:p>
      <w:pPr>
        <w:spacing w:line="560" w:lineRule="exact"/>
        <w:ind w:firstLine="600" w:firstLineChars="200"/>
        <w:rPr>
          <w:rFonts w:ascii="仿宋_GB2312" w:hAnsi="仿宋" w:eastAsia="仿宋_GB2312" w:cs="仿宋"/>
          <w:color w:val="auto"/>
          <w:sz w:val="30"/>
          <w:szCs w:val="30"/>
        </w:rPr>
      </w:pPr>
      <w:r>
        <w:rPr>
          <w:rFonts w:hint="eastAsia" w:ascii="仿宋_GB2312" w:hAnsi="仿宋" w:eastAsia="仿宋_GB2312" w:cs="仿宋"/>
          <w:color w:val="auto"/>
          <w:sz w:val="30"/>
          <w:szCs w:val="30"/>
        </w:rPr>
        <w:t>本合同自甲乙双方盖章签字之日起生效，有效期至委托包干轮换期限届满之日时止。</w:t>
      </w:r>
      <w:r>
        <w:rPr>
          <w:rFonts w:hint="eastAsia" w:ascii="仿宋_GB2312" w:hAnsi="仿宋" w:eastAsia="仿宋_GB2312" w:cs="仿宋"/>
          <w:color w:val="auto"/>
          <w:sz w:val="30"/>
          <w:szCs w:val="30"/>
        </w:rPr>
        <w:t>本合同一式</w:t>
      </w:r>
      <w:r>
        <w:rPr>
          <w:rFonts w:hint="eastAsia" w:ascii="仿宋_GB2312" w:hAnsi="仿宋" w:eastAsia="仿宋_GB2312" w:cs="仿宋"/>
          <w:color w:val="auto"/>
          <w:sz w:val="30"/>
          <w:szCs w:val="30"/>
          <w:lang w:val="en-US" w:eastAsia="zh-CN"/>
        </w:rPr>
        <w:t>3</w:t>
      </w:r>
      <w:r>
        <w:rPr>
          <w:rFonts w:hint="eastAsia" w:ascii="仿宋_GB2312" w:hAnsi="仿宋" w:eastAsia="仿宋_GB2312" w:cs="仿宋"/>
          <w:color w:val="auto"/>
          <w:sz w:val="30"/>
          <w:szCs w:val="30"/>
        </w:rPr>
        <w:t>份，</w:t>
      </w:r>
      <w:r>
        <w:rPr>
          <w:rFonts w:hint="eastAsia" w:ascii="仿宋_GB2312" w:hAnsi="仿宋" w:eastAsia="仿宋_GB2312" w:cs="仿宋"/>
          <w:color w:val="auto"/>
          <w:sz w:val="30"/>
          <w:szCs w:val="30"/>
          <w:lang w:val="en-US" w:eastAsia="zh-CN"/>
        </w:rPr>
        <w:t>甲、乙</w:t>
      </w:r>
      <w:r>
        <w:rPr>
          <w:rFonts w:hint="eastAsia" w:ascii="仿宋" w:hAnsi="仿宋" w:eastAsia="仿宋"/>
          <w:color w:val="auto"/>
          <w:sz w:val="32"/>
          <w:szCs w:val="32"/>
          <w:highlight w:val="none"/>
        </w:rPr>
        <w:t>双方</w:t>
      </w:r>
      <w:r>
        <w:rPr>
          <w:rFonts w:hint="eastAsia" w:ascii="仿宋" w:hAnsi="仿宋" w:eastAsia="仿宋"/>
          <w:color w:val="auto"/>
          <w:sz w:val="32"/>
          <w:szCs w:val="32"/>
          <w:highlight w:val="none"/>
          <w:lang w:val="en-US" w:eastAsia="zh-CN"/>
        </w:rPr>
        <w:t>和</w:t>
      </w:r>
      <w:r>
        <w:rPr>
          <w:rFonts w:hint="eastAsia" w:ascii="仿宋" w:hAnsi="仿宋" w:eastAsia="仿宋" w:cs="仿宋"/>
          <w:color w:val="auto"/>
          <w:sz w:val="32"/>
          <w:szCs w:val="32"/>
          <w:highlight w:val="none"/>
          <w:lang w:val="en-US" w:eastAsia="zh-CN"/>
        </w:rPr>
        <w:t>梅州市嘉应粮食交易中心</w:t>
      </w:r>
      <w:r>
        <w:rPr>
          <w:rFonts w:hint="eastAsia" w:ascii="仿宋" w:hAnsi="仿宋" w:eastAsia="仿宋" w:cs="仿宋"/>
          <w:color w:val="auto"/>
          <w:sz w:val="32"/>
          <w:szCs w:val="32"/>
          <w:highlight w:val="none"/>
        </w:rPr>
        <w:t>执一份，</w:t>
      </w:r>
      <w:r>
        <w:rPr>
          <w:rFonts w:hint="eastAsia" w:ascii="仿宋" w:hAnsi="仿宋" w:eastAsia="仿宋"/>
          <w:color w:val="auto"/>
          <w:sz w:val="32"/>
          <w:szCs w:val="32"/>
          <w:highlight w:val="none"/>
        </w:rPr>
        <w:t>具同等效力。</w:t>
      </w:r>
    </w:p>
    <w:p>
      <w:pPr>
        <w:spacing w:line="560" w:lineRule="exact"/>
        <w:rPr>
          <w:rFonts w:hint="eastAsia" w:ascii="仿宋_GB2312" w:hAnsi="宋体" w:eastAsia="仿宋_GB2312" w:cs="宋体"/>
          <w:color w:val="auto"/>
          <w:sz w:val="30"/>
          <w:szCs w:val="30"/>
        </w:rPr>
      </w:pPr>
    </w:p>
    <w:p>
      <w:pPr>
        <w:keepNext w:val="0"/>
        <w:keepLines w:val="0"/>
        <w:pageBreakBefore w:val="0"/>
        <w:kinsoku/>
        <w:wordWrap/>
        <w:overflowPunct/>
        <w:topLinePunct w:val="0"/>
        <w:autoSpaceDE/>
        <w:autoSpaceDN/>
        <w:bidi w:val="0"/>
        <w:adjustRightInd/>
        <w:snapToGrid/>
        <w:spacing w:line="540" w:lineRule="exact"/>
        <w:ind w:left="-3" w:leftChars="-47" w:hanging="96" w:hangingChars="30"/>
        <w:textAlignment w:val="auto"/>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甲方（盖章）：</w:t>
      </w:r>
      <w:r>
        <w:rPr>
          <w:rFonts w:hint="eastAsia" w:ascii="仿宋_GB2312" w:hAnsi="黑体" w:eastAsia="仿宋_GB2312" w:cs="Times New Roman"/>
          <w:color w:val="auto"/>
          <w:sz w:val="30"/>
          <w:szCs w:val="30"/>
        </w:rPr>
        <w:t>蕉岭县金穗粮食</w:t>
      </w:r>
      <w:r>
        <w:rPr>
          <w:rFonts w:hint="eastAsia" w:ascii="仿宋" w:hAnsi="仿宋" w:eastAsia="仿宋"/>
          <w:color w:val="auto"/>
          <w:sz w:val="32"/>
          <w:szCs w:val="32"/>
          <w:highlight w:val="none"/>
          <w:lang w:val="en-US" w:eastAsia="zh-CN"/>
        </w:rPr>
        <w:t xml:space="preserve">   </w:t>
      </w:r>
      <w:r>
        <w:rPr>
          <w:rFonts w:hint="eastAsia" w:ascii="仿宋" w:hAnsi="仿宋" w:eastAsia="仿宋"/>
          <w:color w:val="auto"/>
          <w:sz w:val="32"/>
          <w:szCs w:val="32"/>
          <w:highlight w:val="none"/>
        </w:rPr>
        <w:t>乙方（盖章）：</w:t>
      </w:r>
    </w:p>
    <w:p>
      <w:pPr>
        <w:keepNext w:val="0"/>
        <w:keepLines w:val="0"/>
        <w:pageBreakBefore w:val="0"/>
        <w:kinsoku/>
        <w:wordWrap/>
        <w:overflowPunct/>
        <w:topLinePunct w:val="0"/>
        <w:autoSpaceDE/>
        <w:autoSpaceDN/>
        <w:bidi w:val="0"/>
        <w:adjustRightInd/>
        <w:snapToGrid/>
        <w:spacing w:line="540" w:lineRule="exact"/>
        <w:ind w:firstLine="1920" w:firstLineChars="600"/>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收储</w:t>
      </w:r>
      <w:r>
        <w:rPr>
          <w:rFonts w:hint="eastAsia" w:ascii="仿宋" w:hAnsi="仿宋" w:eastAsia="仿宋"/>
          <w:color w:val="auto"/>
          <w:sz w:val="32"/>
          <w:szCs w:val="32"/>
          <w:highlight w:val="none"/>
          <w:lang w:eastAsia="zh-CN"/>
        </w:rPr>
        <w:t>有限</w:t>
      </w:r>
      <w:r>
        <w:rPr>
          <w:rFonts w:hint="eastAsia" w:ascii="仿宋" w:hAnsi="仿宋" w:eastAsia="仿宋"/>
          <w:color w:val="auto"/>
          <w:sz w:val="32"/>
          <w:szCs w:val="32"/>
          <w:highlight w:val="none"/>
        </w:rPr>
        <w:t xml:space="preserve">公司    </w:t>
      </w:r>
    </w:p>
    <w:p>
      <w:pPr>
        <w:keepNext w:val="0"/>
        <w:keepLines w:val="0"/>
        <w:pageBreakBefore w:val="0"/>
        <w:kinsoku/>
        <w:wordWrap/>
        <w:overflowPunct/>
        <w:topLinePunct w:val="0"/>
        <w:autoSpaceDE/>
        <w:autoSpaceDN/>
        <w:bidi w:val="0"/>
        <w:adjustRightInd/>
        <w:snapToGrid/>
        <w:spacing w:line="540" w:lineRule="exact"/>
        <w:ind w:left="-1" w:leftChars="-95" w:hanging="198" w:hangingChars="62"/>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法定代表人</w:t>
      </w:r>
      <w:r>
        <w:rPr>
          <w:rFonts w:hint="eastAsia" w:ascii="仿宋" w:hAnsi="仿宋" w:eastAsia="仿宋"/>
          <w:color w:val="auto"/>
          <w:sz w:val="32"/>
          <w:szCs w:val="32"/>
          <w:highlight w:val="none"/>
        </w:rPr>
        <w:t xml:space="preserve">：                  </w:t>
      </w:r>
      <w:r>
        <w:rPr>
          <w:rFonts w:hint="eastAsia" w:ascii="仿宋" w:hAnsi="仿宋" w:eastAsia="仿宋"/>
          <w:color w:val="auto"/>
          <w:sz w:val="32"/>
          <w:szCs w:val="32"/>
          <w:highlight w:val="none"/>
          <w:lang w:val="en-US" w:eastAsia="zh-CN"/>
        </w:rPr>
        <w:t>法定代表人</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确认单位：梅州市嘉应粮食交易中心有限公司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电话（传真）：0753-2128232    0753-2128231  </w:t>
      </w:r>
    </w:p>
    <w:p>
      <w:pPr>
        <w:keepNext w:val="0"/>
        <w:keepLines w:val="0"/>
        <w:pageBreakBefore w:val="0"/>
        <w:tabs>
          <w:tab w:val="center" w:pos="4153"/>
        </w:tabs>
        <w:kinsoku/>
        <w:wordWrap/>
        <w:overflowPunct/>
        <w:topLinePunct w:val="0"/>
        <w:autoSpaceDE/>
        <w:autoSpaceDN/>
        <w:bidi w:val="0"/>
        <w:adjustRightInd/>
        <w:snapToGrid/>
        <w:spacing w:line="540" w:lineRule="exact"/>
        <w:jc w:val="center"/>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 xml:space="preserve">                </w:t>
      </w:r>
    </w:p>
    <w:p>
      <w:pPr>
        <w:keepNext w:val="0"/>
        <w:keepLines w:val="0"/>
        <w:pageBreakBefore w:val="0"/>
        <w:tabs>
          <w:tab w:val="center" w:pos="4153"/>
        </w:tabs>
        <w:kinsoku/>
        <w:wordWrap/>
        <w:overflowPunct/>
        <w:topLinePunct w:val="0"/>
        <w:autoSpaceDE/>
        <w:autoSpaceDN/>
        <w:bidi w:val="0"/>
        <w:adjustRightInd/>
        <w:snapToGrid/>
        <w:spacing w:line="540" w:lineRule="exact"/>
        <w:ind w:firstLine="2240" w:firstLineChars="700"/>
        <w:jc w:val="both"/>
        <w:textAlignment w:val="auto"/>
        <w:rPr>
          <w:rFonts w:ascii="仿宋_GB2312" w:hAnsi="宋体" w:eastAsia="仿宋_GB2312" w:cs="宋体"/>
          <w:color w:val="auto"/>
          <w:sz w:val="30"/>
          <w:szCs w:val="30"/>
        </w:rPr>
      </w:pPr>
      <w:r>
        <w:rPr>
          <w:rFonts w:hint="eastAsia" w:ascii="仿宋" w:hAnsi="仿宋" w:eastAsia="仿宋"/>
          <w:color w:val="auto"/>
          <w:sz w:val="32"/>
          <w:szCs w:val="32"/>
          <w:highlight w:val="none"/>
          <w:lang w:val="en-US" w:eastAsia="zh-CN"/>
        </w:rPr>
        <w:t>2024</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XX</w:t>
      </w:r>
      <w:r>
        <w:rPr>
          <w:rFonts w:hint="eastAsia" w:ascii="仿宋" w:hAnsi="仿宋" w:eastAsia="仿宋"/>
          <w:color w:val="auto"/>
          <w:sz w:val="32"/>
          <w:szCs w:val="32"/>
          <w:highlight w:val="none"/>
        </w:rPr>
        <w:t>月</w:t>
      </w:r>
      <w:r>
        <w:rPr>
          <w:rFonts w:hint="eastAsia" w:ascii="仿宋" w:hAnsi="仿宋" w:eastAsia="仿宋"/>
          <w:color w:val="auto"/>
          <w:sz w:val="32"/>
          <w:szCs w:val="32"/>
          <w:highlight w:val="none"/>
          <w:lang w:val="en-US" w:eastAsia="zh-CN"/>
        </w:rPr>
        <w:t>XX</w:t>
      </w:r>
      <w:r>
        <w:rPr>
          <w:rFonts w:hint="eastAsia" w:ascii="仿宋" w:hAnsi="仿宋" w:eastAsia="仿宋"/>
          <w:color w:val="auto"/>
          <w:sz w:val="32"/>
          <w:szCs w:val="32"/>
          <w:highlight w:val="none"/>
        </w:rPr>
        <w:t>日</w:t>
      </w:r>
      <w:r>
        <w:rPr>
          <w:rFonts w:hint="eastAsia" w:ascii="仿宋_GB2312" w:hAnsi="宋体" w:eastAsia="仿宋_GB2312" w:cs="宋体"/>
          <w:color w:val="auto"/>
          <w:sz w:val="30"/>
          <w:szCs w:val="30"/>
        </w:rPr>
        <w:t xml:space="preserve">       </w:t>
      </w:r>
    </w:p>
    <w:p>
      <w:pPr>
        <w:jc w:val="left"/>
        <w:rPr>
          <w:rFonts w:hint="eastAsia" w:asciiTheme="majorEastAsia" w:hAnsiTheme="majorEastAsia" w:eastAsiaTheme="majorEastAsia" w:cstheme="majorEastAsia"/>
          <w:color w:val="auto"/>
          <w:sz w:val="24"/>
          <w:szCs w:val="24"/>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1850935"/>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zNWNjZmMwOGZkY2FmNjMzMDM1ZTk0ODJlZGM0NzIifQ=="/>
  </w:docVars>
  <w:rsids>
    <w:rsidRoot w:val="00672FCB"/>
    <w:rsid w:val="00445F8D"/>
    <w:rsid w:val="0056134A"/>
    <w:rsid w:val="0063264A"/>
    <w:rsid w:val="00672FCB"/>
    <w:rsid w:val="00814BA9"/>
    <w:rsid w:val="008B6CB1"/>
    <w:rsid w:val="008E776B"/>
    <w:rsid w:val="009625F2"/>
    <w:rsid w:val="00AB6F3E"/>
    <w:rsid w:val="00B418AC"/>
    <w:rsid w:val="00B57648"/>
    <w:rsid w:val="00B80A8E"/>
    <w:rsid w:val="00B971BE"/>
    <w:rsid w:val="00BD7E36"/>
    <w:rsid w:val="00CA5B5B"/>
    <w:rsid w:val="00CB7697"/>
    <w:rsid w:val="00D4724D"/>
    <w:rsid w:val="00DD2830"/>
    <w:rsid w:val="00E94774"/>
    <w:rsid w:val="00EC650F"/>
    <w:rsid w:val="00FA6BC0"/>
    <w:rsid w:val="32FA5723"/>
    <w:rsid w:val="55F05FA9"/>
    <w:rsid w:val="7DA97C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6">
    <w:name w:val="page number"/>
    <w:basedOn w:val="5"/>
    <w:autoRedefine/>
    <w:qFormat/>
    <w:uiPriority w:val="0"/>
  </w:style>
  <w:style w:type="character" w:customStyle="1" w:styleId="7">
    <w:name w:val="页脚 Char"/>
    <w:basedOn w:val="5"/>
    <w:link w:val="2"/>
    <w:autoRedefine/>
    <w:qFormat/>
    <w:uiPriority w:val="0"/>
    <w:rPr>
      <w:rFonts w:ascii="Times New Roman" w:hAnsi="Times New Roman" w:eastAsia="宋体" w:cs="Times New Roman"/>
      <w:sz w:val="18"/>
      <w:szCs w:val="18"/>
    </w:rPr>
  </w:style>
  <w:style w:type="character" w:customStyle="1" w:styleId="8">
    <w:name w:val="页眉 Char"/>
    <w:basedOn w:val="5"/>
    <w:link w:val="3"/>
    <w:autoRedefine/>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225</Words>
  <Characters>1285</Characters>
  <Lines>10</Lines>
  <Paragraphs>3</Paragraphs>
  <TotalTime>3</TotalTime>
  <ScaleCrop>false</ScaleCrop>
  <LinksUpToDate>false</LinksUpToDate>
  <CharactersWithSpaces>1507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2024-03-21T02:56:00Z</dcterms:created>
  <dc:creator>微软用户</dc:creator>
  <cp:lastModifiedBy>汇兴</cp:lastModifiedBy>
  <cp:lastPrinted>2024-03-27T07:48:00Z</cp:lastPrinted>
  <dcterms:modified xsi:type="dcterms:W3CDTF">2024-03-28T10:06:48Z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16E3F9EACEE548129B20D4D5CA640DB7_12</vt:lpwstr>
  </property>
</Properties>
</file>