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买方全称：梅州市嘉泰粮食和物资储备有限公司</w:t>
      </w:r>
    </w:p>
    <w:p>
      <w:pPr>
        <w:autoSpaceDE w:val="0"/>
        <w:autoSpaceDN w:val="0"/>
        <w:adjustRightInd w:val="0"/>
        <w:rPr>
          <w:rFonts w:ascii="宋体" w:hAnsi="宋体"/>
          <w:kern w:val="0"/>
          <w:sz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w:t>
            </w:r>
            <w:r>
              <w:rPr>
                <w:rFonts w:hint="eastAsia" w:ascii="宋体" w:hAnsi="宋体" w:eastAsia="宋体"/>
                <w:kern w:val="2"/>
                <w:sz w:val="24"/>
                <w:lang w:val="en-US" w:eastAsia="zh-CN"/>
              </w:rPr>
              <w:t>3</w:t>
            </w:r>
            <w:r>
              <w:rPr>
                <w:rFonts w:hint="eastAsia" w:ascii="宋体" w:hAnsi="宋体" w:eastAsia="宋体"/>
                <w:kern w:val="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早籼谷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广东、江西</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kern w:val="2"/>
                <w:sz w:val="21"/>
                <w:szCs w:val="21"/>
              </w:rPr>
              <w:t>仓库车板交货。买方组织搬运人员，搬运装卸费、粮面整平费等费用由买方负责。买方向卖方收取30元/吨的入仓服务费，按仓库工作时间入仓。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eastAsia"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rPr>
                <w:rFonts w:ascii="宋体" w:hAnsi="宋体" w:eastAsia="宋体"/>
                <w:b/>
                <w:bCs/>
                <w:kern w:val="2"/>
                <w:sz w:val="24"/>
              </w:rPr>
            </w:pPr>
            <w:bookmarkStart w:id="0" w:name="_GoBack"/>
            <w:bookmarkEnd w:id="0"/>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kern w:val="2"/>
                <w:sz w:val="21"/>
                <w:szCs w:val="21"/>
              </w:rPr>
              <w:t>执行GB1350-2009早籼三级稻谷（含三级）以上标准，质量检测主要指标达到：出糙率≥75%，整精米率≥44%，杂质≤1.0%，水分≤13.5%，黄粒米≤1%，脂肪酸值≤19 mgKOH/100g，色泽气味正常，无虫害，符合国家粮食卫生标准，其中要求镉≤0.2mg/kg。</w:t>
            </w:r>
          </w:p>
        </w:tc>
      </w:tr>
    </w:tbl>
    <w:p>
      <w:pPr>
        <w:autoSpaceDE w:val="0"/>
        <w:autoSpaceDN w:val="0"/>
        <w:adjustRightInd w:val="0"/>
        <w:spacing w:line="320" w:lineRule="exact"/>
        <w:ind w:firstLine="472" w:firstLineChars="196"/>
        <w:rPr>
          <w:rFonts w:ascii="宋体" w:hAnsi="宋体"/>
          <w:kern w:val="0"/>
          <w:sz w:val="24"/>
        </w:rPr>
      </w:pPr>
      <w:r>
        <w:rPr>
          <w:rFonts w:hint="eastAsia" w:ascii="宋体" w:hAnsi="宋体"/>
          <w:b/>
          <w:bCs/>
          <w:sz w:val="24"/>
        </w:rPr>
        <w:t>二、验收交货方式：</w:t>
      </w:r>
      <w:r>
        <w:rPr>
          <w:rFonts w:hint="eastAsia" w:ascii="宋体" w:hAnsi="宋体"/>
          <w:sz w:val="24"/>
          <w:lang w:val="en-US" w:eastAsia="zh-CN"/>
        </w:rPr>
        <w:t>卖方自行组织运输车辆，车辆类型必须符合买方要求，卖方原因造成无法卸货的，由卖方负责。</w:t>
      </w:r>
      <w:r>
        <w:rPr>
          <w:rFonts w:hint="eastAsia" w:ascii="宋体" w:hAnsi="宋体"/>
          <w:sz w:val="24"/>
        </w:rPr>
        <w:t>买方按国标规定的粮食检验办法和操作规程进行验质，以技术监督部门检验合格的计量工具进行验斤，</w:t>
      </w:r>
      <w:r>
        <w:rPr>
          <w:rFonts w:hint="eastAsia" w:ascii="宋体" w:hAnsi="宋体"/>
          <w:kern w:val="0"/>
          <w:sz w:val="24"/>
        </w:rPr>
        <w:t>由买方验质合格后并过磅</w:t>
      </w:r>
      <w:r>
        <w:rPr>
          <w:rFonts w:hint="eastAsia" w:ascii="宋体" w:hAnsi="宋体"/>
          <w:kern w:val="0"/>
          <w:sz w:val="28"/>
          <w:szCs w:val="28"/>
        </w:rPr>
        <w:t>，</w:t>
      </w:r>
      <w:r>
        <w:rPr>
          <w:rFonts w:hint="eastAsia" w:ascii="宋体" w:hAnsi="宋体"/>
          <w:kern w:val="0"/>
          <w:sz w:val="24"/>
        </w:rPr>
        <w:t>粮食运到指定仓库</w:t>
      </w:r>
      <w:r>
        <w:rPr>
          <w:rFonts w:hint="eastAsia" w:ascii="宋体" w:hAnsi="宋体"/>
          <w:bCs/>
          <w:kern w:val="0"/>
          <w:sz w:val="24"/>
        </w:rPr>
        <w:t>除杂</w:t>
      </w:r>
      <w:r>
        <w:rPr>
          <w:rFonts w:hint="eastAsia" w:ascii="宋体" w:hAnsi="宋体"/>
          <w:kern w:val="0"/>
          <w:sz w:val="24"/>
        </w:rPr>
        <w:t>进仓，杂质回皮,买方出具入库凭证。入库粮食</w:t>
      </w:r>
      <w:r>
        <w:rPr>
          <w:rFonts w:hint="eastAsia" w:ascii="宋体" w:hAnsi="宋体"/>
          <w:sz w:val="24"/>
        </w:rPr>
        <w:t>如果质量不符合本合同约定质量标准的或发现混有其他生产年份的稻谷，买方有权不予接收，货物由卖方自行处理，并承担所发生费用。仓库除杂进仓，杂质1.5%及以上的，买方不予接收。如粮食入库后镉含量指标检测不合格，买方一律退货，由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320" w:lineRule="exact"/>
        <w:ind w:firstLine="354" w:firstLineChars="147"/>
        <w:rPr>
          <w:rFonts w:ascii="宋体" w:hAnsi="宋体"/>
          <w:color w:val="FF0000"/>
          <w:kern w:val="0"/>
          <w:sz w:val="24"/>
        </w:rPr>
      </w:pPr>
      <w:r>
        <w:rPr>
          <w:rFonts w:hint="eastAsia" w:ascii="宋体" w:hAnsi="宋体"/>
          <w:b/>
          <w:bCs/>
          <w:sz w:val="24"/>
        </w:rPr>
        <w:t>三、费用承担：</w:t>
      </w:r>
      <w:r>
        <w:rPr>
          <w:rFonts w:hint="eastAsia" w:ascii="宋体" w:hAnsi="宋体"/>
          <w:color w:val="000000" w:themeColor="text1"/>
          <w:kern w:val="0"/>
          <w:sz w:val="24"/>
        </w:rPr>
        <w:t>成交价为仓库车板交货价，入仓时由买方与有资质的第三方劳务装卸服务公司签订劳务费用支付合同及作业安全管理协议，卸车入库过程中产生的费用由买方承担。买方向卖方收取30元/吨的入仓服务费（</w:t>
      </w:r>
      <w:r>
        <w:rPr>
          <w:rFonts w:hint="eastAsia" w:ascii="宋体" w:hAnsi="宋体"/>
          <w:color w:val="000000" w:themeColor="text1"/>
          <w:sz w:val="24"/>
        </w:rPr>
        <w:t>含装卸搬运费、</w:t>
      </w:r>
      <w:r>
        <w:rPr>
          <w:rFonts w:hint="eastAsia" w:ascii="宋体" w:hAnsi="宋体"/>
          <w:color w:val="000000" w:themeColor="text1"/>
          <w:kern w:val="0"/>
          <w:sz w:val="24"/>
        </w:rPr>
        <w:t>设备使用费、水电费、过磅费、整理清扫费、</w:t>
      </w:r>
      <w:r>
        <w:rPr>
          <w:rFonts w:hint="eastAsia" w:ascii="宋体" w:hAnsi="宋体"/>
          <w:color w:val="000000" w:themeColor="text1"/>
          <w:sz w:val="24"/>
        </w:rPr>
        <w:t>粮面整平费、</w:t>
      </w:r>
      <w:r>
        <w:rPr>
          <w:rFonts w:hint="eastAsia" w:ascii="宋体" w:hAnsi="宋体"/>
          <w:color w:val="000000" w:themeColor="text1"/>
          <w:kern w:val="0"/>
          <w:sz w:val="24"/>
        </w:rPr>
        <w:t>入库期间管理费</w:t>
      </w:r>
      <w:r>
        <w:rPr>
          <w:rFonts w:ascii="宋体" w:hAnsi="宋体"/>
          <w:color w:val="000000" w:themeColor="text1"/>
          <w:kern w:val="0"/>
          <w:sz w:val="24"/>
        </w:rPr>
        <w:t>）</w:t>
      </w:r>
      <w:r>
        <w:rPr>
          <w:rFonts w:hint="eastAsia" w:ascii="宋体" w:hAnsi="宋体"/>
          <w:color w:val="000000" w:themeColor="text1"/>
          <w:kern w:val="0"/>
          <w:sz w:val="24"/>
        </w:rPr>
        <w:t>。</w:t>
      </w:r>
    </w:p>
    <w:p>
      <w:pPr>
        <w:autoSpaceDE w:val="0"/>
        <w:autoSpaceDN w:val="0"/>
        <w:adjustRightInd w:val="0"/>
        <w:spacing w:line="320" w:lineRule="exact"/>
        <w:ind w:firstLine="482" w:firstLineChars="200"/>
        <w:rPr>
          <w:rFonts w:ascii="宋体" w:hAnsi="宋体"/>
          <w:b/>
          <w:kern w:val="0"/>
          <w:sz w:val="24"/>
        </w:rPr>
      </w:pPr>
      <w:r>
        <w:rPr>
          <w:rFonts w:hint="eastAsia" w:ascii="宋体" w:hAnsi="宋体"/>
          <w:b/>
          <w:bCs/>
          <w:sz w:val="24"/>
        </w:rPr>
        <w:t>四、货款结算：</w:t>
      </w:r>
      <w:r>
        <w:rPr>
          <w:rFonts w:hint="eastAsia" w:ascii="宋体" w:hAnsi="宋体"/>
          <w:kern w:val="0"/>
          <w:sz w:val="24"/>
        </w:rPr>
        <w:t>粮食运到指定仓库并验收入库后，按实际进库数量，买方在农发行采购货款贷款中预付应付货款的80%，全部数量入库并经质量检验合格后，买方在收到卖方提供的有效销售发票后5个工作日内结清全部货款。</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2、卖方逾期交货（含因质量不合格被买方拒收造成的逾期交货），逾期供货超过10—20天，每逾期一天，按逾期交货总金额的0.2%向买方支付滞纳金；</w:t>
      </w:r>
      <w:r>
        <w:rPr>
          <w:rFonts w:hint="eastAsia" w:ascii="宋体" w:hAnsi="宋体"/>
          <w:sz w:val="24"/>
        </w:rPr>
        <w:t>超过21天的，由交易中心通知卖方停止供货，并按50元/吨扣罚中标单位逾期费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4、买卖双方如就质量问题发生争议，双方共同扦样并委托粮食产品质量监督检验机构检验鉴定，费用由责任方负担。</w:t>
      </w:r>
    </w:p>
    <w:p>
      <w:pPr>
        <w:autoSpaceDE w:val="0"/>
        <w:autoSpaceDN w:val="0"/>
        <w:adjustRightInd w:val="0"/>
        <w:spacing w:line="276" w:lineRule="auto"/>
        <w:ind w:firstLine="480" w:firstLineChars="200"/>
        <w:rPr>
          <w:rFonts w:ascii="宋体" w:hAnsi="宋体"/>
          <w:sz w:val="24"/>
        </w:rPr>
      </w:pPr>
      <w:r>
        <w:rPr>
          <w:rFonts w:hint="eastAsia" w:ascii="宋体" w:hAnsi="宋体"/>
          <w:kern w:val="0"/>
          <w:sz w:val="24"/>
        </w:rPr>
        <w:t>5、</w:t>
      </w:r>
      <w:r>
        <w:rPr>
          <w:rFonts w:hint="eastAsia" w:ascii="宋体" w:hAnsi="宋体"/>
          <w:sz w:val="24"/>
        </w:rPr>
        <w:t>卖方提供的货物在仓内粮面整平后，抽样质量不符合规定的，货物由双方协商处理，余下货款额20%暂不支付，专项用于弥补处理不符合质量的货物的损失，余额部分再支付卖方。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十一、</w:t>
      </w:r>
      <w:r>
        <w:rPr>
          <w:rFonts w:hint="eastAsia" w:ascii="宋体" w:hAnsi="宋体"/>
          <w:kern w:val="0"/>
          <w:sz w:val="24"/>
        </w:rPr>
        <w:t>因疫情防控需要，卖方人员及货运司机必须配合买方疫情防控工作相关要求。</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十二、</w:t>
      </w:r>
      <w:r>
        <w:rPr>
          <w:rFonts w:hint="eastAsia" w:ascii="宋体" w:hAnsi="宋体"/>
          <w:kern w:val="0"/>
          <w:sz w:val="24"/>
        </w:rPr>
        <w:t>本合同一式三份，买卖双方、确认单位各执一份。</w:t>
      </w:r>
    </w:p>
    <w:p>
      <w:pPr>
        <w:autoSpaceDE w:val="0"/>
        <w:autoSpaceDN w:val="0"/>
        <w:adjustRightInd w:val="0"/>
        <w:spacing w:line="276" w:lineRule="auto"/>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r>
        <w:rPr>
          <w:rFonts w:hint="eastAsia" w:ascii="宋体" w:hAnsi="宋体"/>
          <w:kern w:val="0"/>
          <w:sz w:val="24"/>
        </w:rPr>
        <w:t>电话：0753-2128912</w:t>
      </w:r>
    </w:p>
    <w:p>
      <w:pPr>
        <w:spacing w:line="500" w:lineRule="exact"/>
        <w:rPr>
          <w:rFonts w:ascii="宋体" w:hAnsi="宋体"/>
          <w:kern w:val="0"/>
          <w:sz w:val="24"/>
        </w:rPr>
      </w:pPr>
      <w:r>
        <w:rPr>
          <w:rFonts w:hint="eastAsia" w:ascii="宋体" w:hAnsi="宋体"/>
          <w:kern w:val="0"/>
          <w:sz w:val="24"/>
        </w:rPr>
        <w:t>传真</w:t>
      </w:r>
      <w:r>
        <w:rPr>
          <w:rFonts w:hint="eastAsia" w:ascii="宋体" w:hAnsi="宋体"/>
          <w:sz w:val="24"/>
        </w:rPr>
        <w:t>：0753-2128912</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年XXX　月XXX　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NTUyMmU3Yjk0ODkwZTFiYTFmOWE1MTg4Njg3NDMifQ=="/>
  </w:docVars>
  <w:rsids>
    <w:rsidRoot w:val="00497FD1"/>
    <w:rsid w:val="0000037E"/>
    <w:rsid w:val="000035F7"/>
    <w:rsid w:val="000058F1"/>
    <w:rsid w:val="0001202F"/>
    <w:rsid w:val="000152E6"/>
    <w:rsid w:val="000157C8"/>
    <w:rsid w:val="00020B52"/>
    <w:rsid w:val="0002691A"/>
    <w:rsid w:val="00033F51"/>
    <w:rsid w:val="000349A5"/>
    <w:rsid w:val="0003622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D0C0F"/>
    <w:rsid w:val="007D3A9C"/>
    <w:rsid w:val="007D4AEC"/>
    <w:rsid w:val="007D71C0"/>
    <w:rsid w:val="007E1BB5"/>
    <w:rsid w:val="007E4470"/>
    <w:rsid w:val="007F4EC0"/>
    <w:rsid w:val="00800713"/>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C232D"/>
    <w:rsid w:val="00DE2C0F"/>
    <w:rsid w:val="00DE3463"/>
    <w:rsid w:val="00DE4060"/>
    <w:rsid w:val="00DF6020"/>
    <w:rsid w:val="00E07358"/>
    <w:rsid w:val="00E14A60"/>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9126F6"/>
    <w:rsid w:val="0D392F89"/>
    <w:rsid w:val="10CB02D8"/>
    <w:rsid w:val="118C0E6B"/>
    <w:rsid w:val="12135876"/>
    <w:rsid w:val="125C3356"/>
    <w:rsid w:val="127C4DBC"/>
    <w:rsid w:val="1346135D"/>
    <w:rsid w:val="1857557B"/>
    <w:rsid w:val="1AFC7132"/>
    <w:rsid w:val="20360172"/>
    <w:rsid w:val="215A0B39"/>
    <w:rsid w:val="225D7EDE"/>
    <w:rsid w:val="240E30B5"/>
    <w:rsid w:val="26095380"/>
    <w:rsid w:val="2A8E7BD6"/>
    <w:rsid w:val="2C1A571D"/>
    <w:rsid w:val="2D000152"/>
    <w:rsid w:val="2ECE4DFA"/>
    <w:rsid w:val="2F584C39"/>
    <w:rsid w:val="31D670FA"/>
    <w:rsid w:val="321B5F48"/>
    <w:rsid w:val="323D01C2"/>
    <w:rsid w:val="33EC7386"/>
    <w:rsid w:val="36787D3F"/>
    <w:rsid w:val="37353CF1"/>
    <w:rsid w:val="3AF85F80"/>
    <w:rsid w:val="3C0D0169"/>
    <w:rsid w:val="3C856F5D"/>
    <w:rsid w:val="3D51466B"/>
    <w:rsid w:val="3F7756B9"/>
    <w:rsid w:val="40893FBC"/>
    <w:rsid w:val="408A516E"/>
    <w:rsid w:val="42776B9A"/>
    <w:rsid w:val="4389779A"/>
    <w:rsid w:val="43BB4ED7"/>
    <w:rsid w:val="456B20FC"/>
    <w:rsid w:val="48A47531"/>
    <w:rsid w:val="4AD229A4"/>
    <w:rsid w:val="4C4D38D7"/>
    <w:rsid w:val="4CC8609B"/>
    <w:rsid w:val="4E5649C1"/>
    <w:rsid w:val="505B0E92"/>
    <w:rsid w:val="5117647A"/>
    <w:rsid w:val="52275BA3"/>
    <w:rsid w:val="523B63BD"/>
    <w:rsid w:val="5503669C"/>
    <w:rsid w:val="57D202A6"/>
    <w:rsid w:val="57FA74C5"/>
    <w:rsid w:val="5B822C91"/>
    <w:rsid w:val="603F27E3"/>
    <w:rsid w:val="60B20EBA"/>
    <w:rsid w:val="60B600C2"/>
    <w:rsid w:val="61200DE8"/>
    <w:rsid w:val="619A6C42"/>
    <w:rsid w:val="698741E4"/>
    <w:rsid w:val="6A535578"/>
    <w:rsid w:val="6AD14CF6"/>
    <w:rsid w:val="71F226C2"/>
    <w:rsid w:val="7670311D"/>
    <w:rsid w:val="78063DE7"/>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CA13-6364-4C13-951F-ACF790EE0CF0}">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295</Words>
  <Characters>1685</Characters>
  <Lines>14</Lines>
  <Paragraphs>3</Paragraphs>
  <TotalTime>166</TotalTime>
  <ScaleCrop>false</ScaleCrop>
  <LinksUpToDate>false</LinksUpToDate>
  <CharactersWithSpaces>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2022-08-29T10:20:00Z</dcterms:created>
  <dc:creator>hn</dc:creator>
  <cp:lastModifiedBy>admin</cp:lastModifiedBy>
  <cp:lastPrinted>2021-09-08T03:18:00Z</cp:lastPrinted>
  <dcterms:modified xsi:type="dcterms:W3CDTF">2023-07-06T09:56:30Z</dcterms:modified>
  <dc:title>广东华南粮食中心批发市场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E8E1F791168E4958A0BCDA9BF9FF050A_13</vt:lpwstr>
  </property>
</Properties>
</file>